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01CB7" w14:textId="77777777" w:rsidR="00ED1EFC" w:rsidRDefault="00ED1EFC" w:rsidP="00ED1EFC">
      <w:pPr>
        <w:jc w:val="center"/>
        <w:rPr>
          <w:b/>
          <w:lang w:val="en-GB"/>
        </w:rPr>
      </w:pPr>
      <w:r>
        <w:rPr>
          <w:b/>
          <w:lang w:val="en-GB"/>
        </w:rPr>
        <w:t xml:space="preserve">TERMS OF REFERENCE AND SCOPE OF ACTIVITIES </w:t>
      </w:r>
    </w:p>
    <w:p w14:paraId="118A607D" w14:textId="3FDF98B9" w:rsidR="00ED1EFC" w:rsidRDefault="00437020" w:rsidP="00ED1EFC">
      <w:pPr>
        <w:jc w:val="center"/>
        <w:rPr>
          <w:b/>
        </w:rPr>
      </w:pPr>
      <w:r>
        <w:rPr>
          <w:b/>
        </w:rPr>
        <w:t xml:space="preserve">FINANCIAL </w:t>
      </w:r>
      <w:r w:rsidR="008B289C">
        <w:rPr>
          <w:b/>
        </w:rPr>
        <w:t>SPECIALIST</w:t>
      </w:r>
      <w:r w:rsidR="00446F59">
        <w:rPr>
          <w:b/>
        </w:rPr>
        <w:t xml:space="preserve"> </w:t>
      </w:r>
    </w:p>
    <w:p w14:paraId="04A4643F" w14:textId="77777777" w:rsidR="00ED1EFC" w:rsidRDefault="00ED1EFC" w:rsidP="00ED1EFC">
      <w:pPr>
        <w:jc w:val="center"/>
        <w:rPr>
          <w:b/>
        </w:rPr>
      </w:pPr>
      <w:r>
        <w:rPr>
          <w:b/>
        </w:rPr>
        <w:t>FOR</w:t>
      </w:r>
    </w:p>
    <w:p w14:paraId="31A66748" w14:textId="77777777" w:rsidR="00ED1EFC" w:rsidRDefault="00ED1EFC" w:rsidP="00ED1EFC">
      <w:pPr>
        <w:jc w:val="center"/>
        <w:rPr>
          <w:b/>
        </w:rPr>
      </w:pPr>
      <w:r>
        <w:rPr>
          <w:b/>
        </w:rPr>
        <w:t>SERBIA SCALING UP RESIDENTIAL CLEAN EN</w:t>
      </w:r>
      <w:r w:rsidR="009D16DD">
        <w:rPr>
          <w:b/>
        </w:rPr>
        <w:t>E</w:t>
      </w:r>
      <w:r>
        <w:rPr>
          <w:b/>
        </w:rPr>
        <w:t>RGY (SURCE) PROJECT</w:t>
      </w:r>
    </w:p>
    <w:p w14:paraId="57D4F6F1" w14:textId="77777777" w:rsidR="00ED1EFC" w:rsidRDefault="00ED1EFC" w:rsidP="00ED1EFC">
      <w:pPr>
        <w:jc w:val="center"/>
        <w:rPr>
          <w:b/>
        </w:rPr>
      </w:pPr>
    </w:p>
    <w:p w14:paraId="201267D3" w14:textId="77777777" w:rsidR="00ED1EFC" w:rsidRDefault="00ED1EFC" w:rsidP="00ED1EFC"/>
    <w:p w14:paraId="7D25CF2F" w14:textId="77777777" w:rsidR="00ED1EFC" w:rsidRPr="00C0328C" w:rsidRDefault="00ED1EFC" w:rsidP="00A077CB">
      <w:pPr>
        <w:pStyle w:val="Heading2"/>
      </w:pPr>
      <w:r w:rsidRPr="00C0328C">
        <w:t xml:space="preserve">Background </w:t>
      </w:r>
    </w:p>
    <w:p w14:paraId="2E8A2D7E" w14:textId="77777777" w:rsidR="00ED1EFC" w:rsidRPr="00672449" w:rsidRDefault="00ED1EFC" w:rsidP="00ED1EFC">
      <w:pPr>
        <w:autoSpaceDE w:val="0"/>
        <w:autoSpaceDN w:val="0"/>
        <w:adjustRightInd w:val="0"/>
        <w:jc w:val="both"/>
        <w:rPr>
          <w:sz w:val="22"/>
          <w:szCs w:val="22"/>
        </w:rPr>
      </w:pPr>
      <w:r w:rsidRPr="00672449">
        <w:rPr>
          <w:sz w:val="22"/>
          <w:szCs w:val="22"/>
          <w:lang w:val="en-GB"/>
        </w:rPr>
        <w:t>The Government of the Republic of Serbia (</w:t>
      </w:r>
      <w:proofErr w:type="spellStart"/>
      <w:r w:rsidRPr="00672449">
        <w:rPr>
          <w:sz w:val="22"/>
          <w:szCs w:val="22"/>
          <w:lang w:val="en-GB"/>
        </w:rPr>
        <w:t>GoS</w:t>
      </w:r>
      <w:proofErr w:type="spellEnd"/>
      <w:r w:rsidRPr="00672449">
        <w:rPr>
          <w:sz w:val="22"/>
          <w:szCs w:val="22"/>
          <w:lang w:val="en-GB"/>
        </w:rPr>
        <w:t xml:space="preserve">) has secured financing from the International Bank for Reconstruction and Development (IBRD), which is part of the World Bank Group, to implement the Serbia ‘Scaling </w:t>
      </w:r>
      <w:proofErr w:type="gramStart"/>
      <w:r w:rsidRPr="00672449">
        <w:rPr>
          <w:sz w:val="22"/>
          <w:szCs w:val="22"/>
          <w:lang w:val="en-GB"/>
        </w:rPr>
        <w:t>Up</w:t>
      </w:r>
      <w:proofErr w:type="gramEnd"/>
      <w:r w:rsidRPr="00672449">
        <w:rPr>
          <w:sz w:val="22"/>
          <w:szCs w:val="22"/>
          <w:lang w:val="en-GB"/>
        </w:rPr>
        <w:t xml:space="preserve"> Residential Clean Energy’ (SURCE) Project, hereinafter </w:t>
      </w:r>
      <w:r w:rsidR="0050231C">
        <w:rPr>
          <w:sz w:val="22"/>
          <w:szCs w:val="22"/>
          <w:lang w:val="en-GB"/>
        </w:rPr>
        <w:t>t</w:t>
      </w:r>
      <w:r w:rsidRPr="00672449">
        <w:rPr>
          <w:sz w:val="22"/>
          <w:szCs w:val="22"/>
          <w:lang w:val="en-GB"/>
        </w:rPr>
        <w:t xml:space="preserve">he </w:t>
      </w:r>
      <w:r w:rsidR="0050231C">
        <w:rPr>
          <w:sz w:val="22"/>
          <w:szCs w:val="22"/>
          <w:lang w:val="en-GB"/>
        </w:rPr>
        <w:t>“</w:t>
      </w:r>
      <w:r w:rsidRPr="00672449">
        <w:rPr>
          <w:sz w:val="22"/>
          <w:szCs w:val="22"/>
          <w:lang w:val="en-GB"/>
        </w:rPr>
        <w:t xml:space="preserve">Project”. </w:t>
      </w:r>
      <w:r w:rsidRPr="00672449">
        <w:rPr>
          <w:sz w:val="22"/>
          <w:szCs w:val="22"/>
        </w:rPr>
        <w:t>The development objective of the Project is to i</w:t>
      </w:r>
      <w:r w:rsidRPr="00672449">
        <w:rPr>
          <w:noProof/>
          <w:sz w:val="22"/>
          <w:szCs w:val="22"/>
        </w:rPr>
        <w:t>ncrease the uptake of energy efficiency</w:t>
      </w:r>
      <w:r w:rsidR="004C407E" w:rsidRPr="00672449">
        <w:rPr>
          <w:noProof/>
          <w:sz w:val="22"/>
          <w:szCs w:val="22"/>
        </w:rPr>
        <w:t xml:space="preserve"> (EE)</w:t>
      </w:r>
      <w:r w:rsidRPr="00672449">
        <w:rPr>
          <w:noProof/>
          <w:sz w:val="22"/>
          <w:szCs w:val="22"/>
        </w:rPr>
        <w:t>, sustainable heating, and rooftop solar photovoltaics (</w:t>
      </w:r>
      <w:r w:rsidR="002A6EF1" w:rsidRPr="00672449">
        <w:rPr>
          <w:noProof/>
          <w:sz w:val="22"/>
          <w:szCs w:val="22"/>
        </w:rPr>
        <w:t>RS</w:t>
      </w:r>
      <w:r w:rsidRPr="00672449">
        <w:rPr>
          <w:noProof/>
          <w:sz w:val="22"/>
          <w:szCs w:val="22"/>
        </w:rPr>
        <w:t>PV) by households in participating local self-government units (LSGUs) in Serbia</w:t>
      </w:r>
      <w:r w:rsidRPr="00672449">
        <w:rPr>
          <w:sz w:val="22"/>
          <w:szCs w:val="22"/>
        </w:rPr>
        <w:t xml:space="preserve">. An important associated objective is to reduce greenhouse gas (GHG) emissions and improve air quality thanks to achieved energy savings and reduced use of solid fuels for heating. These objectives </w:t>
      </w:r>
      <w:proofErr w:type="gramStart"/>
      <w:r w:rsidRPr="00672449">
        <w:rPr>
          <w:sz w:val="22"/>
          <w:szCs w:val="22"/>
        </w:rPr>
        <w:t>will be achieved</w:t>
      </w:r>
      <w:proofErr w:type="gramEnd"/>
      <w:r w:rsidRPr="00672449">
        <w:rPr>
          <w:sz w:val="22"/>
          <w:szCs w:val="22"/>
        </w:rPr>
        <w:t xml:space="preserve"> by two project components: </w:t>
      </w:r>
    </w:p>
    <w:p w14:paraId="06001883" w14:textId="77777777" w:rsidR="00ED1EFC" w:rsidRPr="00672449" w:rsidRDefault="00ED1EFC" w:rsidP="00672449">
      <w:pPr>
        <w:pStyle w:val="NormalList"/>
        <w:rPr>
          <w:rFonts w:ascii="Times New Roman" w:hAnsi="Times New Roman"/>
        </w:rPr>
      </w:pPr>
      <w:r w:rsidRPr="00672449">
        <w:rPr>
          <w:rFonts w:ascii="Times New Roman" w:hAnsi="Times New Roman"/>
        </w:rPr>
        <w:t>Component 1: Financing Energy Efficiency, Sustainable Heating, and Rooftop Solar Investments in Residential Buildings</w:t>
      </w:r>
      <w:r w:rsidR="00584FE6">
        <w:rPr>
          <w:rFonts w:ascii="Times New Roman" w:hAnsi="Times New Roman"/>
        </w:rPr>
        <w:t>, with a key focus on single-family houses (SFHs)</w:t>
      </w:r>
      <w:r w:rsidRPr="00672449">
        <w:rPr>
          <w:rFonts w:ascii="Times New Roman" w:hAnsi="Times New Roman"/>
        </w:rPr>
        <w:t>.</w:t>
      </w:r>
    </w:p>
    <w:p w14:paraId="4CB915FB" w14:textId="77777777" w:rsidR="00ED1EFC" w:rsidRPr="00672449" w:rsidRDefault="00ED1EFC" w:rsidP="00672449">
      <w:pPr>
        <w:pStyle w:val="NormalList"/>
        <w:rPr>
          <w:rFonts w:ascii="Times New Roman" w:hAnsi="Times New Roman"/>
        </w:rPr>
      </w:pPr>
      <w:r w:rsidRPr="00672449">
        <w:rPr>
          <w:rFonts w:ascii="Times New Roman" w:hAnsi="Times New Roman"/>
          <w:bCs/>
        </w:rPr>
        <w:t>Component 2:</w:t>
      </w:r>
      <w:r w:rsidRPr="00672449">
        <w:rPr>
          <w:rFonts w:ascii="Times New Roman" w:hAnsi="Times New Roman"/>
        </w:rPr>
        <w:t xml:space="preserve"> Technical Assistance and Implementation Support, with the overall aim of supporting the development of scalable financing mechanisms and removing market barriers, with three subcomponents: (a) enhancing local market capacity, improving enabling environment, and strengthening public awareness; (b) technical studies informing program design and implementation; and (c) project implementation support.</w:t>
      </w:r>
    </w:p>
    <w:p w14:paraId="738D2774" w14:textId="77777777" w:rsidR="00BE6E66" w:rsidRPr="00672449" w:rsidRDefault="00BE6E66" w:rsidP="00ED1EFC">
      <w:pPr>
        <w:autoSpaceDE w:val="0"/>
        <w:autoSpaceDN w:val="0"/>
        <w:adjustRightInd w:val="0"/>
        <w:jc w:val="both"/>
        <w:rPr>
          <w:bCs/>
          <w:sz w:val="22"/>
          <w:szCs w:val="22"/>
        </w:rPr>
      </w:pPr>
    </w:p>
    <w:p w14:paraId="092F9537" w14:textId="77777777" w:rsidR="00ED1EFC" w:rsidRPr="00672449" w:rsidRDefault="00ED1EFC" w:rsidP="00ED1EFC">
      <w:pPr>
        <w:autoSpaceDE w:val="0"/>
        <w:autoSpaceDN w:val="0"/>
        <w:adjustRightInd w:val="0"/>
        <w:jc w:val="both"/>
        <w:rPr>
          <w:sz w:val="22"/>
          <w:szCs w:val="22"/>
        </w:rPr>
      </w:pPr>
      <w:r w:rsidRPr="00672449">
        <w:rPr>
          <w:bCs/>
          <w:sz w:val="22"/>
          <w:szCs w:val="22"/>
        </w:rPr>
        <w:t xml:space="preserve">Components 1 and 2 </w:t>
      </w:r>
      <w:proofErr w:type="gramStart"/>
      <w:r w:rsidRPr="00672449">
        <w:rPr>
          <w:bCs/>
          <w:sz w:val="22"/>
          <w:szCs w:val="22"/>
        </w:rPr>
        <w:t>will be implemented</w:t>
      </w:r>
      <w:proofErr w:type="gramEnd"/>
      <w:r w:rsidRPr="00672449">
        <w:rPr>
          <w:bCs/>
          <w:sz w:val="22"/>
          <w:szCs w:val="22"/>
        </w:rPr>
        <w:t xml:space="preserve"> simultaneously; together they represent USD 50 million with Component 1 being allocated the major share of loan proceeds.</w:t>
      </w:r>
      <w:r w:rsidRPr="00672449">
        <w:rPr>
          <w:sz w:val="22"/>
          <w:szCs w:val="22"/>
        </w:rPr>
        <w:t xml:space="preserve"> Investments </w:t>
      </w:r>
      <w:proofErr w:type="gramStart"/>
      <w:r w:rsidRPr="00672449">
        <w:rPr>
          <w:sz w:val="22"/>
          <w:szCs w:val="22"/>
        </w:rPr>
        <w:t>will be financed under Component 1 and scaled up relying on the analytical insights, institutional structures,</w:t>
      </w:r>
      <w:proofErr w:type="gramEnd"/>
      <w:r w:rsidRPr="00672449">
        <w:rPr>
          <w:sz w:val="22"/>
          <w:szCs w:val="22"/>
        </w:rPr>
        <w:t xml:space="preserve"> and financing mechanisms developed under Component 2. The Ministry of Mining and Energy (</w:t>
      </w:r>
      <w:proofErr w:type="spellStart"/>
      <w:r w:rsidRPr="00672449">
        <w:rPr>
          <w:sz w:val="22"/>
          <w:szCs w:val="22"/>
        </w:rPr>
        <w:t>MoME</w:t>
      </w:r>
      <w:proofErr w:type="spellEnd"/>
      <w:r w:rsidRPr="00672449">
        <w:rPr>
          <w:sz w:val="22"/>
          <w:szCs w:val="22"/>
        </w:rPr>
        <w:t xml:space="preserve">) might provide additional funds from the government budget to expand the scope of the investments. </w:t>
      </w:r>
    </w:p>
    <w:p w14:paraId="017C0D11" w14:textId="77777777" w:rsidR="001E3877" w:rsidRPr="00672449" w:rsidRDefault="001E3877" w:rsidP="00ED1EFC">
      <w:pPr>
        <w:autoSpaceDE w:val="0"/>
        <w:autoSpaceDN w:val="0"/>
        <w:adjustRightInd w:val="0"/>
        <w:jc w:val="both"/>
        <w:rPr>
          <w:sz w:val="22"/>
          <w:szCs w:val="22"/>
        </w:rPr>
      </w:pPr>
    </w:p>
    <w:p w14:paraId="0F0DED7E" w14:textId="4E9EC0A8" w:rsidR="001E3877" w:rsidRPr="00672449" w:rsidRDefault="00563855" w:rsidP="001E3877">
      <w:pPr>
        <w:autoSpaceDE w:val="0"/>
        <w:autoSpaceDN w:val="0"/>
        <w:adjustRightInd w:val="0"/>
        <w:jc w:val="both"/>
        <w:rPr>
          <w:sz w:val="22"/>
          <w:szCs w:val="22"/>
        </w:rPr>
      </w:pPr>
      <w:r w:rsidRPr="001E3877">
        <w:rPr>
          <w:sz w:val="22"/>
          <w:szCs w:val="22"/>
        </w:rPr>
        <w:t xml:space="preserve">The </w:t>
      </w:r>
      <w:r w:rsidR="00446F59">
        <w:rPr>
          <w:sz w:val="22"/>
          <w:szCs w:val="22"/>
        </w:rPr>
        <w:t>p</w:t>
      </w:r>
      <w:r w:rsidRPr="001E3877">
        <w:rPr>
          <w:sz w:val="22"/>
          <w:szCs w:val="22"/>
        </w:rPr>
        <w:t xml:space="preserve">roject will scale up a revised version of an existing government program, piloted in 2021, financing residential EE investments through a combination of public grants and </w:t>
      </w:r>
      <w:proofErr w:type="gramStart"/>
      <w:r w:rsidRPr="001E3877">
        <w:rPr>
          <w:sz w:val="22"/>
          <w:szCs w:val="22"/>
        </w:rPr>
        <w:t>leveraged</w:t>
      </w:r>
      <w:proofErr w:type="gramEnd"/>
      <w:r w:rsidRPr="001E3877">
        <w:rPr>
          <w:sz w:val="22"/>
          <w:szCs w:val="22"/>
        </w:rPr>
        <w:t xml:space="preserve"> private-sector financing.</w:t>
      </w:r>
      <w:r w:rsidRPr="00672449">
        <w:rPr>
          <w:sz w:val="22"/>
          <w:szCs w:val="22"/>
        </w:rPr>
        <w:t xml:space="preserve"> </w:t>
      </w:r>
      <w:r w:rsidR="001E3877" w:rsidRPr="001E3877">
        <w:rPr>
          <w:sz w:val="22"/>
          <w:szCs w:val="22"/>
        </w:rPr>
        <w:t xml:space="preserve">The investments </w:t>
      </w:r>
      <w:r w:rsidR="001E3877" w:rsidRPr="00672449">
        <w:rPr>
          <w:sz w:val="22"/>
          <w:szCs w:val="22"/>
        </w:rPr>
        <w:t xml:space="preserve">under Component 1 </w:t>
      </w:r>
      <w:r w:rsidR="001E3877" w:rsidRPr="001E3877">
        <w:rPr>
          <w:sz w:val="22"/>
          <w:szCs w:val="22"/>
        </w:rPr>
        <w:t xml:space="preserve">will be financed through: (a) partial grants financed through the </w:t>
      </w:r>
      <w:r w:rsidR="000013C1">
        <w:rPr>
          <w:sz w:val="22"/>
          <w:szCs w:val="22"/>
        </w:rPr>
        <w:t>P</w:t>
      </w:r>
      <w:r w:rsidR="001E3877" w:rsidRPr="001E3877">
        <w:rPr>
          <w:sz w:val="22"/>
          <w:szCs w:val="22"/>
        </w:rPr>
        <w:t xml:space="preserve">roject, offered by the </w:t>
      </w:r>
      <w:proofErr w:type="spellStart"/>
      <w:r w:rsidR="001E3877" w:rsidRPr="001E3877">
        <w:rPr>
          <w:sz w:val="22"/>
          <w:szCs w:val="22"/>
        </w:rPr>
        <w:t>MoME</w:t>
      </w:r>
      <w:proofErr w:type="spellEnd"/>
      <w:r w:rsidR="001E3877" w:rsidRPr="001E3877">
        <w:rPr>
          <w:sz w:val="22"/>
          <w:szCs w:val="22"/>
        </w:rPr>
        <w:t xml:space="preserve"> and channeled through participating local self-governing units (LSGUs); (b) partial grants offered by the LSGUs directly, in parallel with the IBRD financing channeled through the </w:t>
      </w:r>
      <w:r w:rsidR="000013C1">
        <w:rPr>
          <w:sz w:val="22"/>
          <w:szCs w:val="22"/>
        </w:rPr>
        <w:t>P</w:t>
      </w:r>
      <w:r w:rsidR="001E3877" w:rsidRPr="001E3877">
        <w:rPr>
          <w:sz w:val="22"/>
          <w:szCs w:val="22"/>
        </w:rPr>
        <w:t>roject; and (c) household contributions, financed either from savings or borrowings</w:t>
      </w:r>
      <w:r w:rsidR="009D2326" w:rsidRPr="00672449">
        <w:rPr>
          <w:sz w:val="22"/>
          <w:szCs w:val="22"/>
        </w:rPr>
        <w:t xml:space="preserve"> (Figure 1)</w:t>
      </w:r>
      <w:r w:rsidR="001E3877" w:rsidRPr="001E3877">
        <w:rPr>
          <w:sz w:val="22"/>
          <w:szCs w:val="22"/>
        </w:rPr>
        <w:t>.</w:t>
      </w:r>
    </w:p>
    <w:p w14:paraId="245CA39D" w14:textId="77777777" w:rsidR="00563855" w:rsidRDefault="00563855" w:rsidP="001E3877">
      <w:pPr>
        <w:autoSpaceDE w:val="0"/>
        <w:autoSpaceDN w:val="0"/>
        <w:adjustRightInd w:val="0"/>
        <w:jc w:val="both"/>
        <w:rPr>
          <w:sz w:val="22"/>
          <w:szCs w:val="22"/>
        </w:rPr>
      </w:pPr>
    </w:p>
    <w:p w14:paraId="10FD7CCA" w14:textId="77777777" w:rsidR="00BC4EF1" w:rsidRDefault="00BC4EF1" w:rsidP="001E3877">
      <w:pPr>
        <w:autoSpaceDE w:val="0"/>
        <w:autoSpaceDN w:val="0"/>
        <w:adjustRightInd w:val="0"/>
        <w:jc w:val="both"/>
        <w:rPr>
          <w:sz w:val="22"/>
          <w:szCs w:val="22"/>
        </w:rPr>
      </w:pPr>
    </w:p>
    <w:p w14:paraId="67A91CCC" w14:textId="77777777" w:rsidR="00BC4EF1" w:rsidRDefault="00BC4EF1" w:rsidP="001E3877">
      <w:pPr>
        <w:autoSpaceDE w:val="0"/>
        <w:autoSpaceDN w:val="0"/>
        <w:adjustRightInd w:val="0"/>
        <w:jc w:val="both"/>
        <w:rPr>
          <w:sz w:val="22"/>
          <w:szCs w:val="22"/>
        </w:rPr>
      </w:pPr>
    </w:p>
    <w:p w14:paraId="5DC2A446" w14:textId="77777777" w:rsidR="00BC4EF1" w:rsidRDefault="00BC4EF1" w:rsidP="001E3877">
      <w:pPr>
        <w:autoSpaceDE w:val="0"/>
        <w:autoSpaceDN w:val="0"/>
        <w:adjustRightInd w:val="0"/>
        <w:jc w:val="both"/>
        <w:rPr>
          <w:sz w:val="22"/>
          <w:szCs w:val="22"/>
        </w:rPr>
      </w:pPr>
    </w:p>
    <w:p w14:paraId="0F24F1A4" w14:textId="77777777" w:rsidR="00482E71" w:rsidRDefault="00482E71">
      <w:pPr>
        <w:spacing w:after="160" w:line="259" w:lineRule="auto"/>
        <w:rPr>
          <w:b/>
          <w:bCs/>
          <w:sz w:val="22"/>
          <w:szCs w:val="22"/>
        </w:rPr>
      </w:pPr>
      <w:bookmarkStart w:id="0" w:name="_Ref88210574"/>
      <w:bookmarkStart w:id="1" w:name="_Ref88223457"/>
      <w:r>
        <w:rPr>
          <w:b/>
          <w:bCs/>
          <w:sz w:val="22"/>
          <w:szCs w:val="22"/>
        </w:rPr>
        <w:br w:type="page"/>
      </w:r>
    </w:p>
    <w:p w14:paraId="1756DCC0" w14:textId="77777777" w:rsidR="00BC4EF1" w:rsidRDefault="00BC4EF1" w:rsidP="00BC4EF1">
      <w:pPr>
        <w:autoSpaceDE w:val="0"/>
        <w:autoSpaceDN w:val="0"/>
        <w:adjustRightInd w:val="0"/>
        <w:jc w:val="center"/>
        <w:rPr>
          <w:b/>
          <w:bCs/>
          <w:sz w:val="22"/>
          <w:szCs w:val="22"/>
        </w:rPr>
      </w:pPr>
      <w:r w:rsidRPr="001E3877">
        <w:rPr>
          <w:b/>
          <w:bCs/>
          <w:sz w:val="22"/>
          <w:szCs w:val="22"/>
        </w:rPr>
        <w:lastRenderedPageBreak/>
        <w:t xml:space="preserve">Figure </w:t>
      </w:r>
      <w:r w:rsidRPr="001E3877">
        <w:rPr>
          <w:b/>
          <w:bCs/>
          <w:sz w:val="22"/>
          <w:szCs w:val="22"/>
        </w:rPr>
        <w:fldChar w:fldCharType="begin"/>
      </w:r>
      <w:r w:rsidRPr="001E3877">
        <w:rPr>
          <w:b/>
          <w:bCs/>
          <w:sz w:val="22"/>
          <w:szCs w:val="22"/>
        </w:rPr>
        <w:instrText xml:space="preserve"> SEQ Figure \* ARABIC </w:instrText>
      </w:r>
      <w:r w:rsidRPr="001E3877">
        <w:rPr>
          <w:b/>
          <w:bCs/>
          <w:sz w:val="22"/>
          <w:szCs w:val="22"/>
        </w:rPr>
        <w:fldChar w:fldCharType="separate"/>
      </w:r>
      <w:r w:rsidRPr="001E3877">
        <w:rPr>
          <w:b/>
          <w:bCs/>
          <w:sz w:val="22"/>
          <w:szCs w:val="22"/>
        </w:rPr>
        <w:t>1</w:t>
      </w:r>
      <w:r w:rsidRPr="001E3877">
        <w:rPr>
          <w:sz w:val="22"/>
          <w:szCs w:val="22"/>
        </w:rPr>
        <w:fldChar w:fldCharType="end"/>
      </w:r>
      <w:bookmarkEnd w:id="0"/>
      <w:r w:rsidRPr="001E3877">
        <w:rPr>
          <w:b/>
          <w:bCs/>
          <w:sz w:val="22"/>
          <w:szCs w:val="22"/>
        </w:rPr>
        <w:t xml:space="preserve">. Structure of the </w:t>
      </w:r>
      <w:r>
        <w:rPr>
          <w:b/>
          <w:bCs/>
          <w:sz w:val="22"/>
          <w:szCs w:val="22"/>
        </w:rPr>
        <w:t>Project</w:t>
      </w:r>
      <w:r w:rsidRPr="001E3877">
        <w:rPr>
          <w:b/>
          <w:bCs/>
          <w:sz w:val="22"/>
          <w:szCs w:val="22"/>
        </w:rPr>
        <w:t>, with the LSGU playing a pivotal role and the citizen required to pay a share of the investment</w:t>
      </w:r>
      <w:bookmarkEnd w:id="1"/>
    </w:p>
    <w:p w14:paraId="7A5F5FC1" w14:textId="77777777" w:rsidR="00BC4EF1" w:rsidRPr="001E3877" w:rsidRDefault="00BC4EF1" w:rsidP="00BC4EF1">
      <w:pPr>
        <w:autoSpaceDE w:val="0"/>
        <w:autoSpaceDN w:val="0"/>
        <w:adjustRightInd w:val="0"/>
        <w:jc w:val="center"/>
        <w:rPr>
          <w:b/>
          <w:bCs/>
          <w:sz w:val="22"/>
          <w:szCs w:val="22"/>
        </w:rPr>
      </w:pPr>
    </w:p>
    <w:p w14:paraId="37E95D2F" w14:textId="77777777" w:rsidR="00BC4EF1" w:rsidRPr="001E3877" w:rsidRDefault="00BC4EF1" w:rsidP="00BC4EF1">
      <w:pPr>
        <w:autoSpaceDE w:val="0"/>
        <w:autoSpaceDN w:val="0"/>
        <w:adjustRightInd w:val="0"/>
        <w:jc w:val="center"/>
        <w:rPr>
          <w:sz w:val="22"/>
          <w:szCs w:val="22"/>
        </w:rPr>
      </w:pPr>
      <w:r w:rsidRPr="00076A05">
        <w:rPr>
          <w:noProof/>
          <w:sz w:val="22"/>
        </w:rPr>
        <w:drawing>
          <wp:inline distT="0" distB="0" distL="0" distR="0" wp14:anchorId="7ED95C4C" wp14:editId="73B6D940">
            <wp:extent cx="3383280" cy="2230755"/>
            <wp:effectExtent l="0" t="0" r="7620" b="0"/>
            <wp:docPr id="41" name="Picture 41"/>
            <wp:cNvGraphicFramePr/>
            <a:graphic xmlns:a="http://schemas.openxmlformats.org/drawingml/2006/main">
              <a:graphicData uri="http://schemas.openxmlformats.org/drawingml/2006/picture">
                <pic:pic xmlns:pic="http://schemas.openxmlformats.org/drawingml/2006/picture">
                  <pic:nvPicPr>
                    <pic:cNvPr id="850138340" name="Picture 41"/>
                    <pic:cNvPicPr/>
                  </pic:nvPicPr>
                  <pic:blipFill>
                    <a:blip r:embed="rId8">
                      <a:extLst>
                        <a:ext uri="{28A0092B-C50C-407E-A947-70E740481C1C}">
                          <a14:useLocalDpi xmlns:a14="http://schemas.microsoft.com/office/drawing/2010/main" val="0"/>
                        </a:ext>
                      </a:extLst>
                    </a:blip>
                    <a:stretch>
                      <a:fillRect/>
                    </a:stretch>
                  </pic:blipFill>
                  <pic:spPr bwMode="auto">
                    <a:xfrm>
                      <a:off x="0" y="0"/>
                      <a:ext cx="3383280" cy="2230755"/>
                    </a:xfrm>
                    <a:prstGeom prst="rect">
                      <a:avLst/>
                    </a:prstGeom>
                    <a:noFill/>
                  </pic:spPr>
                </pic:pic>
              </a:graphicData>
            </a:graphic>
          </wp:inline>
        </w:drawing>
      </w:r>
    </w:p>
    <w:p w14:paraId="0EA8A779" w14:textId="77777777" w:rsidR="00BC4EF1" w:rsidRDefault="00BC4EF1" w:rsidP="00BC4EF1">
      <w:pPr>
        <w:autoSpaceDE w:val="0"/>
        <w:autoSpaceDN w:val="0"/>
        <w:adjustRightInd w:val="0"/>
        <w:jc w:val="center"/>
        <w:rPr>
          <w:i/>
          <w:iCs/>
          <w:sz w:val="22"/>
          <w:szCs w:val="22"/>
        </w:rPr>
      </w:pPr>
    </w:p>
    <w:p w14:paraId="772D86CC" w14:textId="77777777" w:rsidR="00BC4EF1" w:rsidRPr="005B7A02" w:rsidRDefault="00BC4EF1" w:rsidP="00BC4EF1">
      <w:pPr>
        <w:autoSpaceDE w:val="0"/>
        <w:autoSpaceDN w:val="0"/>
        <w:adjustRightInd w:val="0"/>
        <w:jc w:val="center"/>
        <w:rPr>
          <w:i/>
          <w:iCs/>
          <w:sz w:val="20"/>
          <w:szCs w:val="20"/>
        </w:rPr>
      </w:pPr>
      <w:r w:rsidRPr="005B7A02">
        <w:rPr>
          <w:i/>
          <w:iCs/>
          <w:sz w:val="20"/>
          <w:szCs w:val="20"/>
        </w:rPr>
        <w:t xml:space="preserve">Notes: </w:t>
      </w:r>
      <w:proofErr w:type="spellStart"/>
      <w:r w:rsidRPr="005B7A02">
        <w:rPr>
          <w:sz w:val="20"/>
          <w:szCs w:val="20"/>
        </w:rPr>
        <w:t>MoME</w:t>
      </w:r>
      <w:proofErr w:type="spellEnd"/>
      <w:r w:rsidRPr="005B7A02">
        <w:rPr>
          <w:sz w:val="20"/>
          <w:szCs w:val="20"/>
        </w:rPr>
        <w:t>: Ministry of Mining and Energy; SFH: single-family house; LSGU: Local self-government unit.</w:t>
      </w:r>
    </w:p>
    <w:p w14:paraId="28994901" w14:textId="77777777" w:rsidR="00BC4EF1" w:rsidRPr="005B7A02" w:rsidRDefault="00BC4EF1" w:rsidP="00BC4EF1">
      <w:pPr>
        <w:autoSpaceDE w:val="0"/>
        <w:autoSpaceDN w:val="0"/>
        <w:adjustRightInd w:val="0"/>
        <w:jc w:val="center"/>
        <w:rPr>
          <w:sz w:val="20"/>
          <w:szCs w:val="20"/>
        </w:rPr>
      </w:pPr>
      <w:r w:rsidRPr="005B7A02">
        <w:rPr>
          <w:i/>
          <w:iCs/>
          <w:sz w:val="20"/>
          <w:szCs w:val="20"/>
        </w:rPr>
        <w:t>Source:</w:t>
      </w:r>
      <w:r w:rsidRPr="005B7A02">
        <w:rPr>
          <w:sz w:val="20"/>
          <w:szCs w:val="20"/>
        </w:rPr>
        <w:t xml:space="preserve"> World Bank staff.</w:t>
      </w:r>
    </w:p>
    <w:p w14:paraId="1B927FCF" w14:textId="77777777" w:rsidR="001E3877" w:rsidRPr="00C322ED" w:rsidRDefault="001E3877" w:rsidP="00ED1EFC">
      <w:pPr>
        <w:autoSpaceDE w:val="0"/>
        <w:autoSpaceDN w:val="0"/>
        <w:adjustRightInd w:val="0"/>
        <w:jc w:val="both"/>
        <w:rPr>
          <w:sz w:val="22"/>
          <w:szCs w:val="22"/>
        </w:rPr>
      </w:pPr>
    </w:p>
    <w:p w14:paraId="5E3DF6DF" w14:textId="77777777" w:rsidR="00ED1EFC" w:rsidRPr="00C322ED" w:rsidRDefault="00ED1EFC" w:rsidP="00ED1EFC">
      <w:pPr>
        <w:autoSpaceDE w:val="0"/>
        <w:autoSpaceDN w:val="0"/>
        <w:adjustRightInd w:val="0"/>
        <w:jc w:val="both"/>
        <w:rPr>
          <w:sz w:val="22"/>
          <w:szCs w:val="22"/>
        </w:rPr>
      </w:pPr>
      <w:r w:rsidRPr="00C322ED">
        <w:rPr>
          <w:sz w:val="22"/>
          <w:szCs w:val="22"/>
        </w:rPr>
        <w:t>The Project bec</w:t>
      </w:r>
      <w:r w:rsidR="008301D5" w:rsidRPr="00C322ED">
        <w:rPr>
          <w:sz w:val="22"/>
          <w:szCs w:val="22"/>
        </w:rPr>
        <w:t>a</w:t>
      </w:r>
      <w:r w:rsidRPr="00C322ED">
        <w:rPr>
          <w:sz w:val="22"/>
          <w:szCs w:val="22"/>
        </w:rPr>
        <w:t xml:space="preserve">me effective in </w:t>
      </w:r>
      <w:r w:rsidR="00DE47DD" w:rsidRPr="00C322ED">
        <w:rPr>
          <w:sz w:val="22"/>
          <w:szCs w:val="22"/>
        </w:rPr>
        <w:t>December</w:t>
      </w:r>
      <w:r w:rsidRPr="00C322ED">
        <w:rPr>
          <w:sz w:val="22"/>
          <w:szCs w:val="22"/>
        </w:rPr>
        <w:t xml:space="preserve"> 2022</w:t>
      </w:r>
      <w:r w:rsidR="008301D5" w:rsidRPr="00C322ED">
        <w:rPr>
          <w:sz w:val="22"/>
          <w:szCs w:val="22"/>
        </w:rPr>
        <w:t xml:space="preserve"> </w:t>
      </w:r>
      <w:r w:rsidRPr="00C322ED">
        <w:rPr>
          <w:sz w:val="22"/>
          <w:szCs w:val="22"/>
        </w:rPr>
        <w:t xml:space="preserve">and </w:t>
      </w:r>
      <w:proofErr w:type="gramStart"/>
      <w:r w:rsidRPr="00C322ED">
        <w:rPr>
          <w:sz w:val="22"/>
          <w:szCs w:val="22"/>
        </w:rPr>
        <w:t>will be implemented</w:t>
      </w:r>
      <w:proofErr w:type="gramEnd"/>
      <w:r w:rsidRPr="00C322ED">
        <w:rPr>
          <w:sz w:val="22"/>
          <w:szCs w:val="22"/>
        </w:rPr>
        <w:t xml:space="preserve"> over a 5-year period until November 2027. The overall responsibility for implementation of the </w:t>
      </w:r>
      <w:r w:rsidR="00C5658B">
        <w:rPr>
          <w:sz w:val="22"/>
          <w:szCs w:val="22"/>
        </w:rPr>
        <w:t>P</w:t>
      </w:r>
      <w:r w:rsidRPr="00C322ED">
        <w:rPr>
          <w:sz w:val="22"/>
          <w:szCs w:val="22"/>
        </w:rPr>
        <w:t xml:space="preserve">roject rests with the Government of Serbia, with the </w:t>
      </w:r>
      <w:proofErr w:type="spellStart"/>
      <w:r w:rsidRPr="00C322ED">
        <w:rPr>
          <w:sz w:val="22"/>
          <w:szCs w:val="22"/>
        </w:rPr>
        <w:t>MoME</w:t>
      </w:r>
      <w:proofErr w:type="spellEnd"/>
      <w:r w:rsidRPr="00C322ED">
        <w:rPr>
          <w:sz w:val="22"/>
          <w:szCs w:val="22"/>
        </w:rPr>
        <w:t xml:space="preserve"> acting as implementing entity. The </w:t>
      </w:r>
      <w:proofErr w:type="spellStart"/>
      <w:r w:rsidRPr="00C322ED">
        <w:rPr>
          <w:sz w:val="22"/>
          <w:szCs w:val="22"/>
        </w:rPr>
        <w:t>MoME</w:t>
      </w:r>
      <w:proofErr w:type="spellEnd"/>
      <w:r w:rsidRPr="00C322ED">
        <w:rPr>
          <w:sz w:val="22"/>
          <w:szCs w:val="22"/>
        </w:rPr>
        <w:t xml:space="preserve"> will establish a Project Implementation Unit (PIU) to carry out the day-to-day activities of </w:t>
      </w:r>
      <w:r w:rsidR="00C5658B">
        <w:rPr>
          <w:sz w:val="22"/>
          <w:szCs w:val="22"/>
        </w:rPr>
        <w:t>P</w:t>
      </w:r>
      <w:r w:rsidRPr="00C322ED">
        <w:rPr>
          <w:sz w:val="22"/>
          <w:szCs w:val="22"/>
        </w:rPr>
        <w:t xml:space="preserve">roject implementation. The PIU will coordinate closely with the </w:t>
      </w:r>
      <w:proofErr w:type="spellStart"/>
      <w:r w:rsidRPr="00C322ED">
        <w:rPr>
          <w:sz w:val="22"/>
          <w:szCs w:val="22"/>
        </w:rPr>
        <w:t>MoME</w:t>
      </w:r>
      <w:proofErr w:type="spellEnd"/>
      <w:r w:rsidRPr="00C322ED">
        <w:rPr>
          <w:sz w:val="22"/>
          <w:szCs w:val="22"/>
        </w:rPr>
        <w:t xml:space="preserve"> as well as the World Bank energy team responsible for the Project implementation on IBRD side. </w:t>
      </w:r>
      <w:r w:rsidR="004D792F" w:rsidRPr="004D792F">
        <w:rPr>
          <w:sz w:val="22"/>
          <w:szCs w:val="22"/>
        </w:rPr>
        <w:t>SURCE implementation will be also facilitated by the Administration for Energy Efficiency Financing and Promotion (hereinafter Energy Efficiency Administration, EEA) which has a coordinating role for clean energy and energy efficiency programs across government.</w:t>
      </w:r>
    </w:p>
    <w:p w14:paraId="0A34BE94" w14:textId="77777777" w:rsidR="002B193C" w:rsidRPr="00C322ED" w:rsidRDefault="002B193C" w:rsidP="00ED1EFC">
      <w:pPr>
        <w:autoSpaceDE w:val="0"/>
        <w:autoSpaceDN w:val="0"/>
        <w:adjustRightInd w:val="0"/>
        <w:jc w:val="both"/>
        <w:rPr>
          <w:sz w:val="22"/>
          <w:szCs w:val="22"/>
        </w:rPr>
      </w:pPr>
    </w:p>
    <w:p w14:paraId="247FE705" w14:textId="77777777" w:rsidR="005F1BE7" w:rsidRPr="00C322ED" w:rsidRDefault="005F1BE7" w:rsidP="005F1BE7">
      <w:pPr>
        <w:autoSpaceDE w:val="0"/>
        <w:autoSpaceDN w:val="0"/>
        <w:adjustRightInd w:val="0"/>
        <w:jc w:val="both"/>
        <w:rPr>
          <w:sz w:val="22"/>
          <w:szCs w:val="22"/>
        </w:rPr>
      </w:pPr>
      <w:r w:rsidRPr="00C322ED">
        <w:rPr>
          <w:sz w:val="22"/>
          <w:szCs w:val="22"/>
        </w:rPr>
        <w:t>The Ministry of Finance (</w:t>
      </w:r>
      <w:proofErr w:type="spellStart"/>
      <w:r w:rsidRPr="00C322ED">
        <w:rPr>
          <w:sz w:val="22"/>
          <w:szCs w:val="22"/>
        </w:rPr>
        <w:t>MoF</w:t>
      </w:r>
      <w:proofErr w:type="spellEnd"/>
      <w:r w:rsidRPr="00C322ED">
        <w:rPr>
          <w:sz w:val="22"/>
          <w:szCs w:val="22"/>
        </w:rPr>
        <w:t xml:space="preserve">) will provide SURCE Loan Agreement oversight and serve as the financial guarantor for all IFI-funded projects. The Central Fiduciary Unit (CFU), housed within the Ministry of Finance, will assist the SURCE PIU in the implementation of the financial management arrangements of the </w:t>
      </w:r>
      <w:r w:rsidR="00C5658B">
        <w:rPr>
          <w:sz w:val="22"/>
          <w:szCs w:val="22"/>
        </w:rPr>
        <w:t>P</w:t>
      </w:r>
      <w:r w:rsidRPr="00C322ED">
        <w:rPr>
          <w:sz w:val="22"/>
          <w:szCs w:val="22"/>
        </w:rPr>
        <w:t>roject including planning and budgeting, accounting, financial reporting, flow of funds (including disbursement), internal controls, and external auditing, ensuring that these activities are carried out in line with the World Bank procedures.</w:t>
      </w:r>
    </w:p>
    <w:p w14:paraId="59CE6795" w14:textId="1E3C75DD" w:rsidR="00ED1EFC" w:rsidRDefault="00ED1EFC" w:rsidP="00482E71">
      <w:pPr>
        <w:autoSpaceDE w:val="0"/>
        <w:autoSpaceDN w:val="0"/>
        <w:adjustRightInd w:val="0"/>
        <w:spacing w:before="240" w:after="240"/>
        <w:jc w:val="both"/>
        <w:rPr>
          <w:sz w:val="22"/>
          <w:szCs w:val="22"/>
        </w:rPr>
      </w:pPr>
      <w:r w:rsidRPr="00C322ED">
        <w:rPr>
          <w:sz w:val="22"/>
          <w:szCs w:val="22"/>
        </w:rPr>
        <w:t xml:space="preserve">The </w:t>
      </w:r>
      <w:proofErr w:type="spellStart"/>
      <w:r w:rsidRPr="00C322ED">
        <w:rPr>
          <w:sz w:val="22"/>
          <w:szCs w:val="22"/>
        </w:rPr>
        <w:t>MoME</w:t>
      </w:r>
      <w:proofErr w:type="spellEnd"/>
      <w:r w:rsidRPr="00C322ED">
        <w:rPr>
          <w:sz w:val="22"/>
          <w:szCs w:val="22"/>
        </w:rPr>
        <w:t xml:space="preserve"> intends to engage a consultant to take on the assignment of </w:t>
      </w:r>
      <w:proofErr w:type="gramStart"/>
      <w:r w:rsidR="00596C53" w:rsidRPr="00C322ED">
        <w:rPr>
          <w:sz w:val="22"/>
          <w:szCs w:val="22"/>
        </w:rPr>
        <w:t>a</w:t>
      </w:r>
      <w:r w:rsidR="00B401B8" w:rsidRPr="00C322ED">
        <w:rPr>
          <w:sz w:val="22"/>
          <w:szCs w:val="22"/>
        </w:rPr>
        <w:t>n</w:t>
      </w:r>
      <w:proofErr w:type="gramEnd"/>
      <w:r w:rsidR="00596C53" w:rsidRPr="00C322ED">
        <w:rPr>
          <w:sz w:val="22"/>
          <w:szCs w:val="22"/>
        </w:rPr>
        <w:t xml:space="preserve"> </w:t>
      </w:r>
      <w:r w:rsidR="00446F59">
        <w:rPr>
          <w:sz w:val="22"/>
          <w:szCs w:val="22"/>
        </w:rPr>
        <w:t xml:space="preserve">Financial </w:t>
      </w:r>
      <w:r w:rsidR="008B289C">
        <w:rPr>
          <w:sz w:val="22"/>
          <w:szCs w:val="22"/>
        </w:rPr>
        <w:t>Specialist</w:t>
      </w:r>
      <w:r w:rsidR="00A077CB" w:rsidRPr="00C322ED">
        <w:rPr>
          <w:sz w:val="22"/>
          <w:szCs w:val="22"/>
        </w:rPr>
        <w:t xml:space="preserve"> in the PIU</w:t>
      </w:r>
      <w:r w:rsidR="00EF2338" w:rsidRPr="00C322ED">
        <w:rPr>
          <w:sz w:val="22"/>
          <w:szCs w:val="22"/>
        </w:rPr>
        <w:t xml:space="preserve"> (hereunder the Consultant)</w:t>
      </w:r>
      <w:r w:rsidRPr="00C322ED">
        <w:rPr>
          <w:sz w:val="22"/>
          <w:szCs w:val="22"/>
        </w:rPr>
        <w:t xml:space="preserve">.  A part of the proceeds of the IBRD loan </w:t>
      </w:r>
      <w:proofErr w:type="gramStart"/>
      <w:r w:rsidRPr="00C322ED">
        <w:rPr>
          <w:sz w:val="22"/>
          <w:szCs w:val="22"/>
        </w:rPr>
        <w:t>will be used</w:t>
      </w:r>
      <w:proofErr w:type="gramEnd"/>
      <w:r w:rsidRPr="00C322ED">
        <w:rPr>
          <w:sz w:val="22"/>
          <w:szCs w:val="22"/>
        </w:rPr>
        <w:t xml:space="preserve"> for financing the proposed consultancy assignment. These Terms of Reference define the scope of activities and responsibilities of the </w:t>
      </w:r>
      <w:r w:rsidR="00444579" w:rsidRPr="00C322ED">
        <w:rPr>
          <w:sz w:val="22"/>
          <w:szCs w:val="22"/>
        </w:rPr>
        <w:t>C</w:t>
      </w:r>
      <w:r w:rsidR="00B401B8" w:rsidRPr="00C322ED">
        <w:rPr>
          <w:sz w:val="22"/>
          <w:szCs w:val="22"/>
        </w:rPr>
        <w:t>onsultant</w:t>
      </w:r>
      <w:r w:rsidRPr="00C322ED">
        <w:rPr>
          <w:sz w:val="22"/>
          <w:szCs w:val="22"/>
        </w:rPr>
        <w:t>. Additional PIU staff will be recruited under separate TORs for key positions and will include</w:t>
      </w:r>
      <w:r w:rsidR="00E57391">
        <w:rPr>
          <w:sz w:val="22"/>
          <w:szCs w:val="22"/>
        </w:rPr>
        <w:t>,</w:t>
      </w:r>
      <w:r w:rsidRPr="00C322ED">
        <w:rPr>
          <w:sz w:val="22"/>
          <w:szCs w:val="22"/>
        </w:rPr>
        <w:t xml:space="preserve"> among others</w:t>
      </w:r>
      <w:r w:rsidR="002F12E1">
        <w:rPr>
          <w:sz w:val="22"/>
          <w:szCs w:val="22"/>
        </w:rPr>
        <w:t>,</w:t>
      </w:r>
      <w:r w:rsidRPr="00C322ED">
        <w:rPr>
          <w:sz w:val="22"/>
          <w:szCs w:val="22"/>
        </w:rPr>
        <w:t xml:space="preserve"> </w:t>
      </w:r>
      <w:r w:rsidR="00E94F63" w:rsidRPr="00C322ED">
        <w:rPr>
          <w:sz w:val="22"/>
          <w:szCs w:val="22"/>
        </w:rPr>
        <w:t xml:space="preserve">the </w:t>
      </w:r>
      <w:r w:rsidR="00FC798B">
        <w:rPr>
          <w:sz w:val="22"/>
          <w:szCs w:val="22"/>
        </w:rPr>
        <w:t>Head of the</w:t>
      </w:r>
      <w:r w:rsidR="00FC798B" w:rsidRPr="00C322ED">
        <w:rPr>
          <w:sz w:val="22"/>
          <w:szCs w:val="22"/>
        </w:rPr>
        <w:t xml:space="preserve"> </w:t>
      </w:r>
      <w:r w:rsidR="00E94F63" w:rsidRPr="00C322ED">
        <w:rPr>
          <w:sz w:val="22"/>
          <w:szCs w:val="22"/>
        </w:rPr>
        <w:t xml:space="preserve">PIU, </w:t>
      </w:r>
      <w:r w:rsidR="00C017C3" w:rsidRPr="00C322ED">
        <w:rPr>
          <w:sz w:val="22"/>
          <w:szCs w:val="22"/>
        </w:rPr>
        <w:t xml:space="preserve">an engineer, </w:t>
      </w:r>
      <w:r w:rsidR="00E94F63" w:rsidRPr="00C322ED">
        <w:rPr>
          <w:sz w:val="22"/>
          <w:szCs w:val="22"/>
        </w:rPr>
        <w:t xml:space="preserve">an </w:t>
      </w:r>
      <w:r w:rsidRPr="00C322ED">
        <w:rPr>
          <w:sz w:val="22"/>
          <w:szCs w:val="22"/>
        </w:rPr>
        <w:t xml:space="preserve">environmental and social safeguard expert, </w:t>
      </w:r>
      <w:r w:rsidR="00411FD5" w:rsidRPr="00C322ED">
        <w:rPr>
          <w:sz w:val="22"/>
          <w:szCs w:val="22"/>
        </w:rPr>
        <w:t xml:space="preserve">and </w:t>
      </w:r>
      <w:r w:rsidR="00315AE1" w:rsidRPr="00C322ED">
        <w:rPr>
          <w:sz w:val="22"/>
          <w:szCs w:val="22"/>
        </w:rPr>
        <w:t>an IT expert</w:t>
      </w:r>
      <w:r w:rsidRPr="00C322ED">
        <w:rPr>
          <w:sz w:val="22"/>
          <w:szCs w:val="22"/>
        </w:rPr>
        <w:t>.</w:t>
      </w:r>
    </w:p>
    <w:p w14:paraId="5E68A4E1" w14:textId="77777777" w:rsidR="00A077CB" w:rsidRPr="00A077CB" w:rsidRDefault="00A077CB" w:rsidP="00A077CB">
      <w:pPr>
        <w:pStyle w:val="Heading2"/>
      </w:pPr>
      <w:r w:rsidRPr="00A077CB">
        <w:t>Objective of the assignment</w:t>
      </w:r>
    </w:p>
    <w:p w14:paraId="6F8A3F33" w14:textId="6FD767A6" w:rsidR="00E717E5" w:rsidRPr="00E717E5" w:rsidRDefault="00E717E5" w:rsidP="00E717E5">
      <w:pPr>
        <w:spacing w:line="23" w:lineRule="atLeast"/>
        <w:jc w:val="both"/>
        <w:rPr>
          <w:rFonts w:eastAsia="Calibri"/>
          <w:sz w:val="22"/>
          <w:szCs w:val="22"/>
        </w:rPr>
      </w:pPr>
      <w:r w:rsidRPr="00E717E5">
        <w:rPr>
          <w:rFonts w:eastAsia="Calibri"/>
          <w:sz w:val="22"/>
          <w:szCs w:val="22"/>
        </w:rPr>
        <w:t xml:space="preserve">The objective of this assignment is to </w:t>
      </w:r>
      <w:r w:rsidR="00446F59">
        <w:rPr>
          <w:rFonts w:eastAsia="Calibri"/>
          <w:sz w:val="22"/>
          <w:szCs w:val="22"/>
        </w:rPr>
        <w:t xml:space="preserve">participate in the </w:t>
      </w:r>
      <w:r w:rsidR="00317EA5">
        <w:rPr>
          <w:rFonts w:eastAsia="Calibri"/>
          <w:sz w:val="22"/>
          <w:szCs w:val="22"/>
        </w:rPr>
        <w:t>financial aspects of</w:t>
      </w:r>
      <w:r w:rsidRPr="00E717E5">
        <w:rPr>
          <w:rFonts w:eastAsia="Calibri"/>
          <w:sz w:val="22"/>
          <w:szCs w:val="22"/>
        </w:rPr>
        <w:t xml:space="preserve"> </w:t>
      </w:r>
      <w:r w:rsidR="0084293F">
        <w:rPr>
          <w:rFonts w:eastAsia="Calibri"/>
          <w:sz w:val="22"/>
          <w:szCs w:val="22"/>
        </w:rPr>
        <w:t>activities</w:t>
      </w:r>
      <w:r w:rsidR="006712D8">
        <w:rPr>
          <w:rFonts w:eastAsia="Calibri"/>
          <w:sz w:val="22"/>
          <w:szCs w:val="22"/>
        </w:rPr>
        <w:t xml:space="preserve"> </w:t>
      </w:r>
      <w:proofErr w:type="gramStart"/>
      <w:r w:rsidRPr="00E717E5">
        <w:rPr>
          <w:rFonts w:eastAsia="Calibri"/>
          <w:sz w:val="22"/>
          <w:szCs w:val="22"/>
        </w:rPr>
        <w:t>under the Project</w:t>
      </w:r>
      <w:r w:rsidR="00850855">
        <w:rPr>
          <w:rFonts w:eastAsia="Calibri"/>
          <w:sz w:val="22"/>
          <w:szCs w:val="22"/>
        </w:rPr>
        <w:t xml:space="preserve"> with a particular</w:t>
      </w:r>
      <w:r w:rsidR="00AE46D6">
        <w:rPr>
          <w:rFonts w:eastAsia="Calibri"/>
          <w:sz w:val="22"/>
          <w:szCs w:val="22"/>
        </w:rPr>
        <w:t xml:space="preserve"> focus on </w:t>
      </w:r>
      <w:r w:rsidR="007E5D73">
        <w:rPr>
          <w:rFonts w:eastAsia="Calibri"/>
          <w:sz w:val="22"/>
          <w:szCs w:val="22"/>
        </w:rPr>
        <w:t xml:space="preserve">financial management with relation to the </w:t>
      </w:r>
      <w:r w:rsidR="00335F32">
        <w:rPr>
          <w:rFonts w:eastAsia="Calibri"/>
          <w:sz w:val="22"/>
          <w:szCs w:val="22"/>
        </w:rPr>
        <w:t xml:space="preserve">involvement of </w:t>
      </w:r>
      <w:r w:rsidR="00F64234">
        <w:rPr>
          <w:rFonts w:eastAsia="Calibri"/>
          <w:sz w:val="22"/>
          <w:szCs w:val="22"/>
        </w:rPr>
        <w:t>LSGUs</w:t>
      </w:r>
      <w:proofErr w:type="gramEnd"/>
      <w:r w:rsidRPr="00E717E5">
        <w:rPr>
          <w:rFonts w:eastAsia="Calibri"/>
          <w:sz w:val="22"/>
          <w:szCs w:val="22"/>
        </w:rPr>
        <w:t>.</w:t>
      </w:r>
    </w:p>
    <w:p w14:paraId="25A78436" w14:textId="77777777" w:rsidR="00E717E5" w:rsidRPr="00E717E5" w:rsidRDefault="00E717E5" w:rsidP="00E717E5">
      <w:pPr>
        <w:spacing w:after="200" w:line="276" w:lineRule="auto"/>
        <w:rPr>
          <w:rFonts w:eastAsia="Calibri"/>
          <w:b/>
          <w:sz w:val="22"/>
          <w:szCs w:val="22"/>
        </w:rPr>
      </w:pPr>
    </w:p>
    <w:p w14:paraId="2687C8B0" w14:textId="77777777" w:rsidR="00E717E5" w:rsidRDefault="00E717E5" w:rsidP="00A077CB">
      <w:pPr>
        <w:pStyle w:val="Heading2"/>
        <w:rPr>
          <w:rFonts w:eastAsia="Calibri"/>
        </w:rPr>
      </w:pPr>
      <w:r w:rsidRPr="00E717E5">
        <w:rPr>
          <w:rFonts w:eastAsia="Calibri"/>
        </w:rPr>
        <w:t>Scope of Work</w:t>
      </w:r>
    </w:p>
    <w:p w14:paraId="422ABCD6" w14:textId="77777777" w:rsidR="00313D5B" w:rsidRPr="00765751" w:rsidRDefault="00F816B2" w:rsidP="00F816B2">
      <w:pPr>
        <w:jc w:val="both"/>
        <w:rPr>
          <w:sz w:val="22"/>
          <w:szCs w:val="22"/>
        </w:rPr>
      </w:pPr>
      <w:r w:rsidRPr="00765751">
        <w:rPr>
          <w:sz w:val="22"/>
          <w:szCs w:val="22"/>
        </w:rPr>
        <w:t xml:space="preserve">The </w:t>
      </w:r>
      <w:r w:rsidR="00BC1B80" w:rsidRPr="00765751">
        <w:rPr>
          <w:sz w:val="22"/>
          <w:szCs w:val="22"/>
        </w:rPr>
        <w:t xml:space="preserve">Consultant will be </w:t>
      </w:r>
      <w:r w:rsidRPr="00765751">
        <w:rPr>
          <w:sz w:val="22"/>
          <w:szCs w:val="22"/>
        </w:rPr>
        <w:t xml:space="preserve">responsible </w:t>
      </w:r>
      <w:proofErr w:type="gramStart"/>
      <w:r w:rsidRPr="00765751">
        <w:rPr>
          <w:sz w:val="22"/>
          <w:szCs w:val="22"/>
        </w:rPr>
        <w:t>for</w:t>
      </w:r>
      <w:proofErr w:type="gramEnd"/>
      <w:r w:rsidRPr="00765751">
        <w:rPr>
          <w:sz w:val="22"/>
          <w:szCs w:val="22"/>
        </w:rPr>
        <w:t xml:space="preserve">: </w:t>
      </w:r>
    </w:p>
    <w:p w14:paraId="6B0ED105" w14:textId="3F1DA13C" w:rsidR="00EB060B" w:rsidRPr="00236577" w:rsidRDefault="00F816B2" w:rsidP="006C38B7">
      <w:pPr>
        <w:pStyle w:val="ListParagraph"/>
        <w:numPr>
          <w:ilvl w:val="0"/>
          <w:numId w:val="20"/>
        </w:numPr>
        <w:jc w:val="both"/>
        <w:rPr>
          <w:sz w:val="22"/>
          <w:szCs w:val="22"/>
        </w:rPr>
      </w:pPr>
      <w:r w:rsidRPr="00236577">
        <w:rPr>
          <w:b/>
          <w:bCs/>
          <w:sz w:val="22"/>
          <w:szCs w:val="22"/>
        </w:rPr>
        <w:lastRenderedPageBreak/>
        <w:t>Financial management</w:t>
      </w:r>
      <w:r w:rsidR="00313D5B" w:rsidRPr="00236577">
        <w:rPr>
          <w:b/>
          <w:bCs/>
          <w:sz w:val="22"/>
          <w:szCs w:val="22"/>
        </w:rPr>
        <w:t xml:space="preserve"> of the Project</w:t>
      </w:r>
      <w:r w:rsidRPr="00236577">
        <w:rPr>
          <w:sz w:val="22"/>
          <w:szCs w:val="22"/>
        </w:rPr>
        <w:t xml:space="preserve"> </w:t>
      </w:r>
      <w:r w:rsidR="00C05B5C" w:rsidRPr="00236577">
        <w:rPr>
          <w:sz w:val="22"/>
          <w:szCs w:val="22"/>
        </w:rPr>
        <w:t>using</w:t>
      </w:r>
      <w:r w:rsidRPr="00236577">
        <w:rPr>
          <w:sz w:val="22"/>
          <w:szCs w:val="22"/>
        </w:rPr>
        <w:t xml:space="preserve"> </w:t>
      </w:r>
      <w:r w:rsidR="00C067D5" w:rsidRPr="00236577">
        <w:rPr>
          <w:sz w:val="22"/>
          <w:szCs w:val="22"/>
        </w:rPr>
        <w:t xml:space="preserve">a </w:t>
      </w:r>
      <w:r w:rsidRPr="00236577">
        <w:rPr>
          <w:sz w:val="22"/>
          <w:szCs w:val="22"/>
        </w:rPr>
        <w:t xml:space="preserve">Project financial management system acceptable to the </w:t>
      </w:r>
      <w:r w:rsidR="004D6F97" w:rsidRPr="00236577">
        <w:rPr>
          <w:sz w:val="22"/>
          <w:szCs w:val="22"/>
        </w:rPr>
        <w:t xml:space="preserve">World </w:t>
      </w:r>
      <w:r w:rsidRPr="00236577">
        <w:rPr>
          <w:sz w:val="22"/>
          <w:szCs w:val="22"/>
        </w:rPr>
        <w:t>Bank</w:t>
      </w:r>
      <w:r w:rsidR="00CA19D6" w:rsidRPr="00765751">
        <w:rPr>
          <w:rStyle w:val="FootnoteReference"/>
          <w:sz w:val="22"/>
          <w:szCs w:val="22"/>
        </w:rPr>
        <w:footnoteReference w:id="2"/>
      </w:r>
      <w:r w:rsidRPr="00236577">
        <w:rPr>
          <w:sz w:val="22"/>
          <w:szCs w:val="22"/>
        </w:rPr>
        <w:t xml:space="preserve"> </w:t>
      </w:r>
      <w:r w:rsidR="00C05B5C" w:rsidRPr="00236577">
        <w:rPr>
          <w:sz w:val="22"/>
          <w:szCs w:val="22"/>
        </w:rPr>
        <w:t xml:space="preserve">that </w:t>
      </w:r>
      <w:proofErr w:type="gramStart"/>
      <w:r w:rsidR="00C05B5C" w:rsidRPr="00236577">
        <w:rPr>
          <w:sz w:val="22"/>
          <w:szCs w:val="22"/>
        </w:rPr>
        <w:t>will be established</w:t>
      </w:r>
      <w:proofErr w:type="gramEnd"/>
      <w:r w:rsidR="00C05B5C" w:rsidRPr="00236577">
        <w:rPr>
          <w:sz w:val="22"/>
          <w:szCs w:val="22"/>
        </w:rPr>
        <w:t xml:space="preserve"> in close coordination with the CFU. </w:t>
      </w:r>
      <w:proofErr w:type="gramStart"/>
      <w:r w:rsidR="001E7239" w:rsidRPr="00236577">
        <w:rPr>
          <w:sz w:val="22"/>
          <w:szCs w:val="22"/>
        </w:rPr>
        <w:t xml:space="preserve">The </w:t>
      </w:r>
      <w:r w:rsidR="002874BB">
        <w:rPr>
          <w:sz w:val="22"/>
          <w:szCs w:val="22"/>
        </w:rPr>
        <w:t>Consultant</w:t>
      </w:r>
      <w:r w:rsidR="002874BB" w:rsidRPr="00236577">
        <w:rPr>
          <w:sz w:val="22"/>
          <w:szCs w:val="22"/>
        </w:rPr>
        <w:t xml:space="preserve"> </w:t>
      </w:r>
      <w:r w:rsidR="000D1604" w:rsidRPr="00236577">
        <w:rPr>
          <w:sz w:val="22"/>
          <w:szCs w:val="22"/>
        </w:rPr>
        <w:t xml:space="preserve">will be responsible for processing and monitoring LSGU related aspects, </w:t>
      </w:r>
      <w:r w:rsidR="001B26B5" w:rsidRPr="00236577">
        <w:rPr>
          <w:sz w:val="22"/>
          <w:szCs w:val="22"/>
        </w:rPr>
        <w:t>including</w:t>
      </w:r>
      <w:r w:rsidR="000D1604" w:rsidRPr="00236577">
        <w:rPr>
          <w:sz w:val="22"/>
          <w:szCs w:val="22"/>
        </w:rPr>
        <w:t xml:space="preserve"> processing payments to LSGUs, </w:t>
      </w:r>
      <w:r w:rsidR="001B26B5" w:rsidRPr="00236577">
        <w:rPr>
          <w:sz w:val="22"/>
          <w:szCs w:val="22"/>
        </w:rPr>
        <w:t xml:space="preserve">monitoring </w:t>
      </w:r>
      <w:r w:rsidR="000D1604" w:rsidRPr="00236577">
        <w:rPr>
          <w:sz w:val="22"/>
          <w:szCs w:val="22"/>
        </w:rPr>
        <w:t xml:space="preserve">financial flows </w:t>
      </w:r>
      <w:r w:rsidR="001B26B5" w:rsidRPr="00236577">
        <w:rPr>
          <w:sz w:val="22"/>
          <w:szCs w:val="22"/>
        </w:rPr>
        <w:t xml:space="preserve">and </w:t>
      </w:r>
      <w:r w:rsidR="000D1604" w:rsidRPr="00236577">
        <w:rPr>
          <w:sz w:val="22"/>
          <w:szCs w:val="22"/>
        </w:rPr>
        <w:t xml:space="preserve">spending by LSGUs in line with contract provisions, </w:t>
      </w:r>
      <w:r w:rsidR="00726286" w:rsidRPr="00236577">
        <w:rPr>
          <w:sz w:val="22"/>
          <w:szCs w:val="22"/>
        </w:rPr>
        <w:t xml:space="preserve">verification of financial documents related to the project, </w:t>
      </w:r>
      <w:r w:rsidR="000D1604" w:rsidRPr="00236577">
        <w:rPr>
          <w:sz w:val="22"/>
          <w:szCs w:val="22"/>
        </w:rPr>
        <w:t xml:space="preserve">collecting and reviewing LSGU financial </w:t>
      </w:r>
      <w:proofErr w:type="spellStart"/>
      <w:r w:rsidR="000D1604" w:rsidRPr="00236577">
        <w:rPr>
          <w:sz w:val="22"/>
          <w:szCs w:val="22"/>
        </w:rPr>
        <w:t>reports</w:t>
      </w:r>
      <w:r w:rsidR="005E2BCE">
        <w:rPr>
          <w:sz w:val="22"/>
          <w:szCs w:val="22"/>
        </w:rPr>
        <w:t>,a</w:t>
      </w:r>
      <w:r w:rsidR="005E2BCE" w:rsidRPr="005E2BCE">
        <w:rPr>
          <w:sz w:val="22"/>
          <w:szCs w:val="22"/>
        </w:rPr>
        <w:t>nalyzing</w:t>
      </w:r>
      <w:proofErr w:type="spellEnd"/>
      <w:r w:rsidR="005E2BCE" w:rsidRPr="005E2BCE">
        <w:rPr>
          <w:sz w:val="22"/>
          <w:szCs w:val="22"/>
        </w:rPr>
        <w:t xml:space="preserve"> </w:t>
      </w:r>
      <w:r w:rsidR="005E2BCE">
        <w:rPr>
          <w:sz w:val="22"/>
          <w:szCs w:val="22"/>
        </w:rPr>
        <w:t xml:space="preserve">project’s </w:t>
      </w:r>
      <w:proofErr w:type="spellStart"/>
      <w:r w:rsidR="005E2BCE" w:rsidRPr="005E2BCE">
        <w:rPr>
          <w:sz w:val="22"/>
          <w:szCs w:val="22"/>
        </w:rPr>
        <w:t>spending</w:t>
      </w:r>
      <w:r w:rsidR="005E2BCE">
        <w:rPr>
          <w:sz w:val="22"/>
          <w:szCs w:val="22"/>
        </w:rPr>
        <w:t>s</w:t>
      </w:r>
      <w:proofErr w:type="spellEnd"/>
      <w:r w:rsidR="005E2BCE" w:rsidRPr="005E2BCE">
        <w:rPr>
          <w:sz w:val="22"/>
          <w:szCs w:val="22"/>
        </w:rPr>
        <w:t xml:space="preserve"> and other financial data and making recommendations</w:t>
      </w:r>
      <w:r w:rsidR="005E2BCE">
        <w:rPr>
          <w:sz w:val="22"/>
          <w:szCs w:val="22"/>
        </w:rPr>
        <w:t xml:space="preserve"> </w:t>
      </w:r>
      <w:r w:rsidR="00756871" w:rsidRPr="00236577">
        <w:rPr>
          <w:sz w:val="22"/>
          <w:szCs w:val="22"/>
        </w:rPr>
        <w:t xml:space="preserve">and preparing </w:t>
      </w:r>
      <w:r w:rsidR="00506EEC" w:rsidRPr="00236577">
        <w:rPr>
          <w:sz w:val="22"/>
          <w:szCs w:val="22"/>
        </w:rPr>
        <w:t>r</w:t>
      </w:r>
      <w:r w:rsidR="000152F1" w:rsidRPr="00236577">
        <w:rPr>
          <w:sz w:val="22"/>
          <w:szCs w:val="22"/>
        </w:rPr>
        <w:t>equests</w:t>
      </w:r>
      <w:r w:rsidR="00756871" w:rsidRPr="00236577">
        <w:rPr>
          <w:sz w:val="22"/>
          <w:szCs w:val="22"/>
        </w:rPr>
        <w:t xml:space="preserve"> for payment</w:t>
      </w:r>
      <w:r w:rsidR="006B4EF8" w:rsidRPr="00236577">
        <w:rPr>
          <w:sz w:val="22"/>
          <w:szCs w:val="22"/>
        </w:rPr>
        <w:t xml:space="preserve"> and yearly operating costs plan and training plan</w:t>
      </w:r>
      <w:r w:rsidR="00533C4B" w:rsidRPr="00236577">
        <w:rPr>
          <w:sz w:val="22"/>
          <w:szCs w:val="22"/>
        </w:rPr>
        <w:t>.</w:t>
      </w:r>
      <w:proofErr w:type="gramEnd"/>
      <w:r w:rsidR="00533C4B" w:rsidRPr="00236577">
        <w:rPr>
          <w:sz w:val="22"/>
          <w:szCs w:val="22"/>
        </w:rPr>
        <w:t xml:space="preserve"> </w:t>
      </w:r>
      <w:r w:rsidR="00AD651D" w:rsidRPr="00236577">
        <w:rPr>
          <w:sz w:val="22"/>
          <w:szCs w:val="22"/>
        </w:rPr>
        <w:t xml:space="preserve">The </w:t>
      </w:r>
      <w:r w:rsidR="006C38B7">
        <w:rPr>
          <w:sz w:val="22"/>
          <w:szCs w:val="22"/>
        </w:rPr>
        <w:t>consultant</w:t>
      </w:r>
      <w:r w:rsidR="006C38B7" w:rsidRPr="00236577">
        <w:rPr>
          <w:sz w:val="22"/>
          <w:szCs w:val="22"/>
        </w:rPr>
        <w:t xml:space="preserve"> </w:t>
      </w:r>
      <w:r w:rsidR="00AD651D" w:rsidRPr="00236577">
        <w:rPr>
          <w:sz w:val="22"/>
          <w:szCs w:val="22"/>
        </w:rPr>
        <w:t>will also be p</w:t>
      </w:r>
      <w:r w:rsidR="003B71A9" w:rsidRPr="00236577">
        <w:rPr>
          <w:sz w:val="22"/>
          <w:szCs w:val="22"/>
        </w:rPr>
        <w:t>erforming</w:t>
      </w:r>
      <w:r w:rsidR="000152F1" w:rsidRPr="00236577">
        <w:rPr>
          <w:sz w:val="22"/>
          <w:szCs w:val="22"/>
        </w:rPr>
        <w:t xml:space="preserve"> tax and customs </w:t>
      </w:r>
      <w:proofErr w:type="spellStart"/>
      <w:r w:rsidR="000152F1" w:rsidRPr="00236577">
        <w:rPr>
          <w:sz w:val="22"/>
          <w:szCs w:val="22"/>
        </w:rPr>
        <w:t>examptions</w:t>
      </w:r>
      <w:proofErr w:type="spellEnd"/>
      <w:r w:rsidR="000152F1" w:rsidRPr="00236577">
        <w:rPr>
          <w:sz w:val="22"/>
          <w:szCs w:val="22"/>
        </w:rPr>
        <w:t xml:space="preserve"> in accordance </w:t>
      </w:r>
      <w:r w:rsidR="00C743DD" w:rsidRPr="00236577">
        <w:rPr>
          <w:sz w:val="22"/>
          <w:szCs w:val="22"/>
        </w:rPr>
        <w:t>with</w:t>
      </w:r>
      <w:r w:rsidR="000152F1" w:rsidRPr="00236577">
        <w:rPr>
          <w:sz w:val="22"/>
          <w:szCs w:val="22"/>
        </w:rPr>
        <w:t xml:space="preserve"> </w:t>
      </w:r>
      <w:r w:rsidR="00AD651D" w:rsidRPr="00236577">
        <w:rPr>
          <w:sz w:val="22"/>
          <w:szCs w:val="22"/>
        </w:rPr>
        <w:t xml:space="preserve">the </w:t>
      </w:r>
      <w:r w:rsidR="00C743DD" w:rsidRPr="00236577">
        <w:rPr>
          <w:sz w:val="22"/>
          <w:szCs w:val="22"/>
        </w:rPr>
        <w:t xml:space="preserve">provisions of the </w:t>
      </w:r>
      <w:r w:rsidR="000152F1" w:rsidRPr="00236577">
        <w:rPr>
          <w:sz w:val="22"/>
          <w:szCs w:val="22"/>
        </w:rPr>
        <w:t>Loan Agreement</w:t>
      </w:r>
      <w:r w:rsidR="00AD651D" w:rsidRPr="00236577">
        <w:rPr>
          <w:sz w:val="22"/>
          <w:szCs w:val="22"/>
        </w:rPr>
        <w:t xml:space="preserve"> and </w:t>
      </w:r>
      <w:r w:rsidR="00D76550" w:rsidRPr="00236577">
        <w:rPr>
          <w:sz w:val="22"/>
          <w:szCs w:val="22"/>
        </w:rPr>
        <w:t>p</w:t>
      </w:r>
      <w:r w:rsidR="003B71A9" w:rsidRPr="00236577">
        <w:rPr>
          <w:sz w:val="22"/>
          <w:szCs w:val="22"/>
        </w:rPr>
        <w:t>reparing calculation</w:t>
      </w:r>
      <w:r w:rsidR="00C743DD" w:rsidRPr="00236577">
        <w:rPr>
          <w:sz w:val="22"/>
          <w:szCs w:val="22"/>
        </w:rPr>
        <w:t>s</w:t>
      </w:r>
      <w:r w:rsidR="003B71A9" w:rsidRPr="00236577">
        <w:rPr>
          <w:sz w:val="22"/>
          <w:szCs w:val="22"/>
        </w:rPr>
        <w:t xml:space="preserve"> of official business trips. </w:t>
      </w:r>
    </w:p>
    <w:p w14:paraId="66CEF252" w14:textId="77777777" w:rsidR="0002123F" w:rsidRPr="00765751" w:rsidRDefault="0002123F" w:rsidP="00EB060B">
      <w:pPr>
        <w:pStyle w:val="ListParagraph"/>
        <w:ind w:left="360"/>
        <w:jc w:val="both"/>
        <w:rPr>
          <w:rFonts w:eastAsia="Calibri"/>
          <w:sz w:val="22"/>
          <w:szCs w:val="22"/>
        </w:rPr>
      </w:pPr>
    </w:p>
    <w:p w14:paraId="4B155D5D" w14:textId="77777777" w:rsidR="00E717E5" w:rsidRPr="00E717E5" w:rsidRDefault="00E717E5" w:rsidP="00251940">
      <w:pPr>
        <w:pStyle w:val="Heading2"/>
        <w:rPr>
          <w:rFonts w:eastAsia="Calibri"/>
          <w:b/>
          <w:bCs/>
        </w:rPr>
      </w:pPr>
      <w:r w:rsidRPr="00E717E5">
        <w:t>Reporting</w:t>
      </w:r>
      <w:r w:rsidRPr="00E717E5">
        <w:rPr>
          <w:rFonts w:eastAsia="Calibri"/>
          <w:b/>
          <w:bCs/>
        </w:rPr>
        <w:t xml:space="preserve"> </w:t>
      </w:r>
    </w:p>
    <w:p w14:paraId="0DAB952D" w14:textId="03C605A6" w:rsidR="00E717E5" w:rsidRPr="00013A5A" w:rsidRDefault="00446F59" w:rsidP="00482E71">
      <w:pPr>
        <w:autoSpaceDE w:val="0"/>
        <w:autoSpaceDN w:val="0"/>
        <w:adjustRightInd w:val="0"/>
        <w:spacing w:after="240" w:line="276" w:lineRule="auto"/>
        <w:jc w:val="both"/>
        <w:rPr>
          <w:rFonts w:eastAsia="Calibri"/>
          <w:sz w:val="22"/>
          <w:szCs w:val="22"/>
        </w:rPr>
      </w:pPr>
      <w:r w:rsidRPr="00446F59">
        <w:rPr>
          <w:rFonts w:eastAsia="Calibri"/>
          <w:sz w:val="22"/>
          <w:szCs w:val="22"/>
        </w:rPr>
        <w:t xml:space="preserve">The Consultant will report to the Head of the PIU under the </w:t>
      </w:r>
      <w:proofErr w:type="spellStart"/>
      <w:r w:rsidRPr="00446F59">
        <w:rPr>
          <w:rFonts w:eastAsia="Calibri"/>
          <w:sz w:val="22"/>
          <w:szCs w:val="22"/>
        </w:rPr>
        <w:t>MoME</w:t>
      </w:r>
      <w:proofErr w:type="spellEnd"/>
      <w:r w:rsidRPr="00446F59">
        <w:rPr>
          <w:rFonts w:eastAsia="Calibri"/>
          <w:sz w:val="22"/>
          <w:szCs w:val="22"/>
        </w:rPr>
        <w:t xml:space="preserve"> and will coordinate closely with the </w:t>
      </w:r>
      <w:r w:rsidR="006C4DD5" w:rsidRPr="006C4DD5">
        <w:rPr>
          <w:rFonts w:eastAsia="Calibri"/>
          <w:sz w:val="22"/>
          <w:szCs w:val="22"/>
        </w:rPr>
        <w:t>other Financial Experts of PIU</w:t>
      </w:r>
      <w:r w:rsidR="00D516D6">
        <w:rPr>
          <w:rFonts w:eastAsia="Calibri"/>
          <w:sz w:val="22"/>
          <w:szCs w:val="22"/>
        </w:rPr>
        <w:t>.</w:t>
      </w:r>
    </w:p>
    <w:p w14:paraId="0A869CDE" w14:textId="77777777" w:rsidR="00753841" w:rsidRDefault="00E717E5" w:rsidP="00753841">
      <w:pPr>
        <w:autoSpaceDE w:val="0"/>
        <w:autoSpaceDN w:val="0"/>
        <w:adjustRightInd w:val="0"/>
        <w:jc w:val="both"/>
        <w:rPr>
          <w:rFonts w:eastAsia="Calibri"/>
          <w:b/>
          <w:bCs/>
        </w:rPr>
      </w:pPr>
      <w:r w:rsidRPr="00E717E5">
        <w:rPr>
          <w:rFonts w:asciiTheme="majorHAnsi" w:eastAsiaTheme="majorEastAsia" w:hAnsiTheme="majorHAnsi" w:cstheme="majorBidi"/>
          <w:color w:val="2F5496" w:themeColor="accent1" w:themeShade="BF"/>
          <w:sz w:val="26"/>
          <w:szCs w:val="26"/>
        </w:rPr>
        <w:t xml:space="preserve">Assignment duration </w:t>
      </w:r>
    </w:p>
    <w:p w14:paraId="693CA8FE" w14:textId="77777777" w:rsidR="00D50B4A" w:rsidRPr="00420825" w:rsidRDefault="00D50B4A" w:rsidP="00482E71">
      <w:pPr>
        <w:spacing w:after="240"/>
        <w:jc w:val="both"/>
        <w:rPr>
          <w:sz w:val="22"/>
          <w:szCs w:val="22"/>
        </w:rPr>
      </w:pPr>
      <w:r w:rsidRPr="00420825">
        <w:rPr>
          <w:sz w:val="22"/>
          <w:szCs w:val="22"/>
        </w:rPr>
        <w:t>The Consultant shall provide full</w:t>
      </w:r>
      <w:r>
        <w:rPr>
          <w:sz w:val="22"/>
          <w:szCs w:val="22"/>
        </w:rPr>
        <w:t>-</w:t>
      </w:r>
      <w:r w:rsidRPr="00420825">
        <w:rPr>
          <w:sz w:val="22"/>
          <w:szCs w:val="22"/>
        </w:rPr>
        <w:t>time services for the life of the Project, i.e. until November 3</w:t>
      </w:r>
      <w:r>
        <w:rPr>
          <w:sz w:val="22"/>
          <w:szCs w:val="22"/>
        </w:rPr>
        <w:t>0,</w:t>
      </w:r>
      <w:r w:rsidRPr="00420825">
        <w:rPr>
          <w:sz w:val="22"/>
          <w:szCs w:val="22"/>
        </w:rPr>
        <w:t xml:space="preserve"> 2027 as currently planned, with a probationary period of six (6) months. The </w:t>
      </w:r>
      <w:r w:rsidR="000B3A28">
        <w:rPr>
          <w:sz w:val="22"/>
          <w:szCs w:val="22"/>
        </w:rPr>
        <w:t>Consultant</w:t>
      </w:r>
      <w:r w:rsidRPr="00420825">
        <w:rPr>
          <w:sz w:val="22"/>
          <w:szCs w:val="22"/>
        </w:rPr>
        <w:t xml:space="preserve"> shall not be involved in another assignment that represents a conflict of interest to the prevailing assignment.</w:t>
      </w:r>
    </w:p>
    <w:p w14:paraId="572C08E4" w14:textId="28502230" w:rsidR="00E717E5" w:rsidRPr="00E717E5" w:rsidRDefault="00E717E5" w:rsidP="00BB71C5">
      <w:pPr>
        <w:autoSpaceDE w:val="0"/>
        <w:autoSpaceDN w:val="0"/>
        <w:adjustRightInd w:val="0"/>
        <w:jc w:val="both"/>
        <w:rPr>
          <w:rFonts w:asciiTheme="majorHAnsi" w:eastAsiaTheme="majorEastAsia" w:hAnsiTheme="majorHAnsi" w:cstheme="majorBidi"/>
          <w:color w:val="2F5496" w:themeColor="accent1" w:themeShade="BF"/>
          <w:sz w:val="26"/>
          <w:szCs w:val="26"/>
        </w:rPr>
      </w:pPr>
      <w:r w:rsidRPr="003C16F1">
        <w:rPr>
          <w:rFonts w:asciiTheme="majorHAnsi" w:eastAsiaTheme="majorEastAsia" w:hAnsiTheme="majorHAnsi" w:cstheme="majorBidi"/>
          <w:color w:val="2F5496" w:themeColor="accent1" w:themeShade="BF"/>
          <w:sz w:val="26"/>
          <w:szCs w:val="26"/>
        </w:rPr>
        <w:t>Qualification Requirements</w:t>
      </w:r>
    </w:p>
    <w:p w14:paraId="4F5DECE4" w14:textId="77777777" w:rsidR="00E717E5" w:rsidRPr="00481E70" w:rsidRDefault="00E717E5" w:rsidP="00481E70">
      <w:pPr>
        <w:jc w:val="both"/>
        <w:rPr>
          <w:sz w:val="22"/>
          <w:szCs w:val="22"/>
        </w:rPr>
      </w:pPr>
      <w:r w:rsidRPr="00481E70">
        <w:rPr>
          <w:sz w:val="22"/>
          <w:szCs w:val="22"/>
        </w:rPr>
        <w:t xml:space="preserve">The nominee for the position should possess the following </w:t>
      </w:r>
      <w:r w:rsidR="000352B9" w:rsidRPr="00481E70">
        <w:rPr>
          <w:sz w:val="22"/>
          <w:szCs w:val="22"/>
        </w:rPr>
        <w:t>qualifications</w:t>
      </w:r>
      <w:r w:rsidRPr="00481E70">
        <w:rPr>
          <w:sz w:val="22"/>
          <w:szCs w:val="22"/>
        </w:rPr>
        <w:t xml:space="preserve">:     </w:t>
      </w:r>
    </w:p>
    <w:p w14:paraId="6155CD67" w14:textId="461B38BB" w:rsidR="005F1686" w:rsidRPr="00FD2EEB" w:rsidRDefault="0016362D" w:rsidP="005F1686">
      <w:pPr>
        <w:pStyle w:val="BodyText"/>
        <w:numPr>
          <w:ilvl w:val="0"/>
          <w:numId w:val="7"/>
        </w:numPr>
        <w:tabs>
          <w:tab w:val="left" w:pos="0"/>
        </w:tabs>
        <w:contextualSpacing/>
        <w:jc w:val="both"/>
        <w:rPr>
          <w:sz w:val="22"/>
          <w:szCs w:val="22"/>
        </w:rPr>
      </w:pPr>
      <w:r w:rsidRPr="00FD2EEB">
        <w:rPr>
          <w:sz w:val="22"/>
          <w:szCs w:val="22"/>
        </w:rPr>
        <w:t>Bachelor</w:t>
      </w:r>
      <w:r w:rsidR="00FA1C92" w:rsidRPr="00FD2EEB">
        <w:rPr>
          <w:sz w:val="22"/>
          <w:szCs w:val="22"/>
        </w:rPr>
        <w:t xml:space="preserve"> </w:t>
      </w:r>
      <w:r w:rsidR="00FE5D1B" w:rsidRPr="00FD2EEB">
        <w:rPr>
          <w:sz w:val="22"/>
          <w:szCs w:val="22"/>
        </w:rPr>
        <w:t>degree in finance</w:t>
      </w:r>
      <w:r w:rsidR="002B38C4" w:rsidRPr="00FD2EEB">
        <w:rPr>
          <w:sz w:val="22"/>
          <w:szCs w:val="22"/>
        </w:rPr>
        <w:t xml:space="preserve">, economics </w:t>
      </w:r>
      <w:r w:rsidR="005F1686" w:rsidRPr="00FD2EEB">
        <w:rPr>
          <w:sz w:val="22"/>
          <w:szCs w:val="22"/>
        </w:rPr>
        <w:t xml:space="preserve">or related field with at least </w:t>
      </w:r>
      <w:r w:rsidRPr="00FD2EEB">
        <w:rPr>
          <w:sz w:val="22"/>
          <w:szCs w:val="22"/>
        </w:rPr>
        <w:t>180</w:t>
      </w:r>
      <w:r w:rsidR="005F1686" w:rsidRPr="00FD2EEB">
        <w:rPr>
          <w:sz w:val="22"/>
          <w:szCs w:val="22"/>
        </w:rPr>
        <w:t xml:space="preserve"> ECTS points </w:t>
      </w:r>
    </w:p>
    <w:p w14:paraId="33B5DBCF" w14:textId="742DEB9C" w:rsidR="00C12979" w:rsidRPr="00FD2EEB" w:rsidRDefault="00C12979" w:rsidP="005443D4">
      <w:pPr>
        <w:pStyle w:val="BodyText"/>
        <w:numPr>
          <w:ilvl w:val="0"/>
          <w:numId w:val="7"/>
        </w:numPr>
        <w:tabs>
          <w:tab w:val="left" w:pos="0"/>
        </w:tabs>
        <w:contextualSpacing/>
        <w:jc w:val="both"/>
        <w:rPr>
          <w:sz w:val="22"/>
          <w:szCs w:val="22"/>
        </w:rPr>
      </w:pPr>
      <w:r w:rsidRPr="00FD2EEB">
        <w:rPr>
          <w:sz w:val="22"/>
          <w:szCs w:val="22"/>
        </w:rPr>
        <w:t xml:space="preserve">At least </w:t>
      </w:r>
      <w:r w:rsidR="009435A0" w:rsidRPr="00FD2EEB">
        <w:rPr>
          <w:sz w:val="22"/>
          <w:szCs w:val="22"/>
          <w:lang w:val="sr-Latn-CS"/>
        </w:rPr>
        <w:t>2</w:t>
      </w:r>
      <w:r w:rsidR="00B624F0" w:rsidRPr="00FD2EEB">
        <w:rPr>
          <w:sz w:val="22"/>
          <w:szCs w:val="22"/>
        </w:rPr>
        <w:t xml:space="preserve"> </w:t>
      </w:r>
      <w:r w:rsidRPr="00FD2EEB">
        <w:rPr>
          <w:sz w:val="22"/>
          <w:szCs w:val="22"/>
        </w:rPr>
        <w:t>year</w:t>
      </w:r>
      <w:r w:rsidR="00D60162" w:rsidRPr="00FD2EEB">
        <w:rPr>
          <w:sz w:val="22"/>
          <w:szCs w:val="22"/>
        </w:rPr>
        <w:t xml:space="preserve">s </w:t>
      </w:r>
      <w:r w:rsidRPr="00FD2EEB">
        <w:rPr>
          <w:sz w:val="22"/>
          <w:szCs w:val="22"/>
        </w:rPr>
        <w:t>of work experience in the field of financial management</w:t>
      </w:r>
      <w:r w:rsidR="005443D4" w:rsidRPr="00FD2EEB">
        <w:rPr>
          <w:sz w:val="22"/>
          <w:szCs w:val="22"/>
        </w:rPr>
        <w:t>.</w:t>
      </w:r>
    </w:p>
    <w:p w14:paraId="65F6198D" w14:textId="1766A47B" w:rsidR="00233F65" w:rsidRPr="00233F65" w:rsidRDefault="00233F65" w:rsidP="005443D4">
      <w:pPr>
        <w:pStyle w:val="BodyText"/>
        <w:numPr>
          <w:ilvl w:val="0"/>
          <w:numId w:val="7"/>
        </w:numPr>
        <w:tabs>
          <w:tab w:val="left" w:pos="0"/>
        </w:tabs>
        <w:contextualSpacing/>
        <w:jc w:val="both"/>
        <w:rPr>
          <w:sz w:val="22"/>
          <w:szCs w:val="22"/>
        </w:rPr>
      </w:pPr>
      <w:r w:rsidRPr="005E2BCE">
        <w:rPr>
          <w:sz w:val="22"/>
          <w:szCs w:val="22"/>
        </w:rPr>
        <w:t>Working</w:t>
      </w:r>
      <w:r w:rsidRPr="005E2BCE" w:rsidDel="003855D8">
        <w:rPr>
          <w:sz w:val="22"/>
          <w:szCs w:val="22"/>
        </w:rPr>
        <w:t xml:space="preserve"> </w:t>
      </w:r>
      <w:r w:rsidRPr="005E2BCE">
        <w:rPr>
          <w:sz w:val="22"/>
          <w:szCs w:val="22"/>
        </w:rPr>
        <w:t>experience for public administration would be an advantage</w:t>
      </w:r>
    </w:p>
    <w:p w14:paraId="62BE638C" w14:textId="7699A9EA" w:rsidR="005443D4" w:rsidRPr="00785068" w:rsidRDefault="0094204C" w:rsidP="005443D4">
      <w:pPr>
        <w:pStyle w:val="BodyText"/>
        <w:numPr>
          <w:ilvl w:val="0"/>
          <w:numId w:val="7"/>
        </w:numPr>
        <w:tabs>
          <w:tab w:val="left" w:pos="0"/>
        </w:tabs>
        <w:contextualSpacing/>
        <w:jc w:val="both"/>
        <w:rPr>
          <w:sz w:val="22"/>
          <w:szCs w:val="22"/>
        </w:rPr>
      </w:pPr>
      <w:r w:rsidRPr="00785068">
        <w:rPr>
          <w:spacing w:val="-2"/>
          <w:sz w:val="22"/>
          <w:szCs w:val="22"/>
        </w:rPr>
        <w:t xml:space="preserve">Experience in programs financed by </w:t>
      </w:r>
      <w:r w:rsidR="00236577">
        <w:rPr>
          <w:sz w:val="22"/>
          <w:szCs w:val="22"/>
        </w:rPr>
        <w:t>IFI</w:t>
      </w:r>
      <w:r w:rsidR="003C16F1">
        <w:rPr>
          <w:sz w:val="22"/>
          <w:szCs w:val="22"/>
        </w:rPr>
        <w:t>s</w:t>
      </w:r>
      <w:r w:rsidR="00236577">
        <w:rPr>
          <w:sz w:val="22"/>
          <w:szCs w:val="22"/>
        </w:rPr>
        <w:t xml:space="preserve"> </w:t>
      </w:r>
      <w:r w:rsidRPr="00785068">
        <w:rPr>
          <w:spacing w:val="-2"/>
          <w:sz w:val="22"/>
          <w:szCs w:val="22"/>
        </w:rPr>
        <w:t>will be an advantage</w:t>
      </w:r>
      <w:r w:rsidR="008E0FF7">
        <w:rPr>
          <w:sz w:val="22"/>
          <w:szCs w:val="22"/>
        </w:rPr>
        <w:t>.</w:t>
      </w:r>
    </w:p>
    <w:p w14:paraId="718A6C08" w14:textId="77777777" w:rsidR="003B4AD7" w:rsidRPr="0094204C" w:rsidRDefault="003B4AD7" w:rsidP="0094204C">
      <w:pPr>
        <w:pStyle w:val="BodyText"/>
        <w:numPr>
          <w:ilvl w:val="0"/>
          <w:numId w:val="8"/>
        </w:numPr>
        <w:tabs>
          <w:tab w:val="left" w:pos="0"/>
        </w:tabs>
        <w:contextualSpacing/>
        <w:jc w:val="both"/>
        <w:rPr>
          <w:sz w:val="22"/>
          <w:szCs w:val="22"/>
        </w:rPr>
      </w:pPr>
      <w:r w:rsidRPr="0094204C">
        <w:rPr>
          <w:sz w:val="22"/>
          <w:szCs w:val="22"/>
        </w:rPr>
        <w:t>Demonstrated ability to deliver when working under pressure and within changing circumstances.</w:t>
      </w:r>
    </w:p>
    <w:p w14:paraId="665F5568" w14:textId="77777777" w:rsidR="003B4AD7" w:rsidRPr="00785068" w:rsidRDefault="003B4AD7" w:rsidP="003B4AD7">
      <w:pPr>
        <w:pStyle w:val="BodyText"/>
        <w:numPr>
          <w:ilvl w:val="0"/>
          <w:numId w:val="8"/>
        </w:numPr>
        <w:tabs>
          <w:tab w:val="left" w:pos="0"/>
        </w:tabs>
        <w:contextualSpacing/>
        <w:jc w:val="both"/>
        <w:rPr>
          <w:sz w:val="22"/>
          <w:szCs w:val="22"/>
        </w:rPr>
      </w:pPr>
      <w:r w:rsidRPr="00785068">
        <w:rPr>
          <w:sz w:val="22"/>
          <w:szCs w:val="22"/>
        </w:rPr>
        <w:t>Knowledge of computer, office software</w:t>
      </w:r>
      <w:bookmarkStart w:id="2" w:name="_GoBack"/>
      <w:bookmarkEnd w:id="2"/>
      <w:r w:rsidRPr="00785068">
        <w:rPr>
          <w:sz w:val="22"/>
          <w:szCs w:val="22"/>
        </w:rPr>
        <w:t xml:space="preserve"> and web-based applications use.</w:t>
      </w:r>
    </w:p>
    <w:p w14:paraId="725C6333" w14:textId="0E89AA7C" w:rsidR="003B4AD7" w:rsidRPr="00785068" w:rsidRDefault="006C1972" w:rsidP="003B4AD7">
      <w:pPr>
        <w:pStyle w:val="BodyText"/>
        <w:numPr>
          <w:ilvl w:val="0"/>
          <w:numId w:val="8"/>
        </w:numPr>
        <w:tabs>
          <w:tab w:val="left" w:pos="0"/>
        </w:tabs>
        <w:contextualSpacing/>
        <w:jc w:val="both"/>
        <w:rPr>
          <w:sz w:val="22"/>
          <w:szCs w:val="22"/>
        </w:rPr>
      </w:pPr>
      <w:r>
        <w:rPr>
          <w:sz w:val="22"/>
          <w:szCs w:val="22"/>
        </w:rPr>
        <w:t>Good</w:t>
      </w:r>
      <w:r w:rsidRPr="00785068">
        <w:rPr>
          <w:sz w:val="22"/>
          <w:szCs w:val="22"/>
        </w:rPr>
        <w:t xml:space="preserve"> </w:t>
      </w:r>
      <w:r w:rsidR="003B4AD7" w:rsidRPr="00785068">
        <w:rPr>
          <w:sz w:val="22"/>
          <w:szCs w:val="22"/>
        </w:rPr>
        <w:t>writing/reporting skills</w:t>
      </w:r>
      <w:r w:rsidR="00BD33E0">
        <w:rPr>
          <w:sz w:val="22"/>
          <w:szCs w:val="22"/>
        </w:rPr>
        <w:t>.</w:t>
      </w:r>
    </w:p>
    <w:p w14:paraId="5D56955C" w14:textId="7C594D43" w:rsidR="003B4AD7" w:rsidRPr="00785068" w:rsidRDefault="006C1972" w:rsidP="003B4AD7">
      <w:pPr>
        <w:pStyle w:val="BodyText"/>
        <w:numPr>
          <w:ilvl w:val="0"/>
          <w:numId w:val="8"/>
        </w:numPr>
        <w:tabs>
          <w:tab w:val="left" w:pos="0"/>
        </w:tabs>
        <w:contextualSpacing/>
        <w:jc w:val="both"/>
        <w:rPr>
          <w:sz w:val="22"/>
          <w:szCs w:val="22"/>
        </w:rPr>
      </w:pPr>
      <w:r>
        <w:rPr>
          <w:sz w:val="22"/>
          <w:szCs w:val="22"/>
        </w:rPr>
        <w:t>Good</w:t>
      </w:r>
      <w:r w:rsidRPr="00785068">
        <w:rPr>
          <w:sz w:val="22"/>
          <w:szCs w:val="22"/>
        </w:rPr>
        <w:t xml:space="preserve"> </w:t>
      </w:r>
      <w:r w:rsidR="003B4AD7" w:rsidRPr="00785068">
        <w:rPr>
          <w:sz w:val="22"/>
          <w:szCs w:val="22"/>
        </w:rPr>
        <w:t>interpersonal</w:t>
      </w:r>
      <w:r w:rsidR="000E0171">
        <w:rPr>
          <w:sz w:val="22"/>
          <w:szCs w:val="22"/>
        </w:rPr>
        <w:t xml:space="preserve"> </w:t>
      </w:r>
      <w:r w:rsidR="003B4AD7" w:rsidRPr="00785068">
        <w:rPr>
          <w:sz w:val="22"/>
          <w:szCs w:val="22"/>
        </w:rPr>
        <w:t>skills.</w:t>
      </w:r>
    </w:p>
    <w:p w14:paraId="5DACD1BF" w14:textId="3A527AA0" w:rsidR="003B4AD7" w:rsidRPr="00785068" w:rsidRDefault="003B4AD7" w:rsidP="00482E71">
      <w:pPr>
        <w:pStyle w:val="BodyText"/>
        <w:numPr>
          <w:ilvl w:val="0"/>
          <w:numId w:val="8"/>
        </w:numPr>
        <w:tabs>
          <w:tab w:val="left" w:pos="0"/>
        </w:tabs>
        <w:spacing w:after="240"/>
        <w:contextualSpacing/>
        <w:jc w:val="both"/>
        <w:rPr>
          <w:sz w:val="22"/>
          <w:szCs w:val="22"/>
        </w:rPr>
      </w:pPr>
      <w:r w:rsidRPr="00785068">
        <w:rPr>
          <w:sz w:val="22"/>
          <w:szCs w:val="22"/>
        </w:rPr>
        <w:t>Excellent knowledge of written and spoken Serbian and English.</w:t>
      </w:r>
    </w:p>
    <w:p w14:paraId="49F778BC" w14:textId="77777777" w:rsidR="003D0246" w:rsidRPr="003D0246" w:rsidRDefault="003D0246" w:rsidP="003D0246">
      <w:pPr>
        <w:autoSpaceDE w:val="0"/>
        <w:autoSpaceDN w:val="0"/>
        <w:adjustRightInd w:val="0"/>
        <w:jc w:val="both"/>
        <w:rPr>
          <w:rFonts w:asciiTheme="majorHAnsi" w:eastAsiaTheme="majorEastAsia" w:hAnsiTheme="majorHAnsi" w:cstheme="majorBidi"/>
          <w:color w:val="2F5496" w:themeColor="accent1" w:themeShade="BF"/>
          <w:sz w:val="26"/>
          <w:szCs w:val="26"/>
        </w:rPr>
      </w:pPr>
      <w:r w:rsidRPr="003D0246">
        <w:rPr>
          <w:rFonts w:asciiTheme="majorHAnsi" w:eastAsiaTheme="majorEastAsia" w:hAnsiTheme="majorHAnsi" w:cstheme="majorBidi"/>
          <w:color w:val="2F5496" w:themeColor="accent1" w:themeShade="BF"/>
          <w:sz w:val="26"/>
          <w:szCs w:val="26"/>
        </w:rPr>
        <w:t>Evaluation criteria</w:t>
      </w:r>
    </w:p>
    <w:p w14:paraId="35DF90CD" w14:textId="77777777" w:rsidR="003D0246" w:rsidRPr="003D0246" w:rsidRDefault="003D0246" w:rsidP="003D0246">
      <w:pPr>
        <w:ind w:left="-5"/>
        <w:rPr>
          <w:spacing w:val="-2"/>
          <w:sz w:val="22"/>
          <w:szCs w:val="22"/>
        </w:rPr>
      </w:pPr>
      <w:r w:rsidRPr="003D0246">
        <w:rPr>
          <w:spacing w:val="-2"/>
          <w:sz w:val="22"/>
          <w:szCs w:val="22"/>
        </w:rPr>
        <w:t xml:space="preserve">The candidates </w:t>
      </w:r>
      <w:proofErr w:type="gramStart"/>
      <w:r w:rsidRPr="003D0246">
        <w:rPr>
          <w:spacing w:val="-2"/>
          <w:sz w:val="22"/>
          <w:szCs w:val="22"/>
        </w:rPr>
        <w:t>will be evaluated</w:t>
      </w:r>
      <w:proofErr w:type="gramEnd"/>
      <w:r w:rsidRPr="003D0246">
        <w:rPr>
          <w:spacing w:val="-2"/>
          <w:sz w:val="22"/>
          <w:szCs w:val="22"/>
        </w:rPr>
        <w:t xml:space="preserve"> applying the following evaluation criteria: </w:t>
      </w:r>
    </w:p>
    <w:p w14:paraId="5CC2CD68" w14:textId="77777777" w:rsidR="003D0246" w:rsidRPr="003D0246" w:rsidRDefault="003D0246" w:rsidP="003D0246">
      <w:pPr>
        <w:numPr>
          <w:ilvl w:val="0"/>
          <w:numId w:val="25"/>
        </w:numPr>
        <w:pBdr>
          <w:top w:val="nil"/>
          <w:left w:val="nil"/>
          <w:bottom w:val="nil"/>
          <w:right w:val="nil"/>
          <w:between w:val="nil"/>
        </w:pBdr>
        <w:spacing w:before="60"/>
        <w:rPr>
          <w:sz w:val="22"/>
          <w:szCs w:val="22"/>
        </w:rPr>
      </w:pPr>
      <w:r w:rsidRPr="003D0246">
        <w:rPr>
          <w:sz w:val="22"/>
          <w:szCs w:val="22"/>
        </w:rPr>
        <w:t>General experience</w:t>
      </w:r>
      <w:r w:rsidRPr="003D0246">
        <w:rPr>
          <w:sz w:val="22"/>
          <w:szCs w:val="22"/>
        </w:rPr>
        <w:tab/>
      </w:r>
      <w:r w:rsidRPr="003D0246">
        <w:rPr>
          <w:sz w:val="22"/>
          <w:szCs w:val="22"/>
        </w:rPr>
        <w:tab/>
      </w:r>
      <w:r w:rsidRPr="003D0246">
        <w:rPr>
          <w:sz w:val="22"/>
          <w:szCs w:val="22"/>
        </w:rPr>
        <w:tab/>
      </w:r>
      <w:r w:rsidRPr="003D0246">
        <w:rPr>
          <w:sz w:val="22"/>
          <w:szCs w:val="22"/>
        </w:rPr>
        <w:tab/>
        <w:t xml:space="preserve">             ( 40 Points)</w:t>
      </w:r>
    </w:p>
    <w:p w14:paraId="384EECD1" w14:textId="77777777" w:rsidR="003D0246" w:rsidRPr="003D0246" w:rsidRDefault="003D0246" w:rsidP="00482E71">
      <w:pPr>
        <w:numPr>
          <w:ilvl w:val="0"/>
          <w:numId w:val="25"/>
        </w:numPr>
        <w:pBdr>
          <w:top w:val="nil"/>
          <w:left w:val="nil"/>
          <w:bottom w:val="nil"/>
          <w:right w:val="nil"/>
          <w:between w:val="nil"/>
        </w:pBdr>
        <w:spacing w:before="60" w:after="240"/>
        <w:rPr>
          <w:sz w:val="22"/>
          <w:szCs w:val="22"/>
        </w:rPr>
      </w:pPr>
      <w:r w:rsidRPr="003D0246">
        <w:rPr>
          <w:sz w:val="22"/>
          <w:szCs w:val="22"/>
        </w:rPr>
        <w:t>Specific Experience relevant to the Assignment                ( 60 Points)</w:t>
      </w:r>
    </w:p>
    <w:p w14:paraId="46DFE631" w14:textId="77777777" w:rsidR="00A06A60" w:rsidRPr="00A06A60" w:rsidRDefault="00A06A60" w:rsidP="00A06A60">
      <w:pPr>
        <w:autoSpaceDE w:val="0"/>
        <w:autoSpaceDN w:val="0"/>
        <w:adjustRightInd w:val="0"/>
        <w:jc w:val="both"/>
        <w:rPr>
          <w:rFonts w:asciiTheme="majorHAnsi" w:eastAsiaTheme="majorEastAsia" w:hAnsiTheme="majorHAnsi" w:cstheme="majorBidi"/>
          <w:color w:val="2F5496" w:themeColor="accent1" w:themeShade="BF"/>
          <w:sz w:val="26"/>
          <w:szCs w:val="26"/>
        </w:rPr>
      </w:pPr>
      <w:r w:rsidRPr="00A06A60">
        <w:rPr>
          <w:rFonts w:asciiTheme="majorHAnsi" w:eastAsiaTheme="majorEastAsia" w:hAnsiTheme="majorHAnsi" w:cstheme="majorBidi"/>
          <w:color w:val="2F5496" w:themeColor="accent1" w:themeShade="BF"/>
          <w:sz w:val="26"/>
          <w:szCs w:val="26"/>
        </w:rPr>
        <w:t>Expected Outputs</w:t>
      </w:r>
    </w:p>
    <w:p w14:paraId="168EBE98" w14:textId="08F6063E" w:rsidR="00E717E5" w:rsidRPr="00420825" w:rsidRDefault="003C16F1" w:rsidP="00482E71">
      <w:pPr>
        <w:autoSpaceDE w:val="0"/>
        <w:autoSpaceDN w:val="0"/>
        <w:adjustRightInd w:val="0"/>
        <w:spacing w:after="240"/>
        <w:jc w:val="both"/>
        <w:rPr>
          <w:sz w:val="22"/>
          <w:szCs w:val="22"/>
        </w:rPr>
      </w:pPr>
      <w:proofErr w:type="spellStart"/>
      <w:r>
        <w:rPr>
          <w:spacing w:val="-2"/>
          <w:sz w:val="22"/>
          <w:szCs w:val="22"/>
        </w:rPr>
        <w:t>Suport</w:t>
      </w:r>
      <w:proofErr w:type="spellEnd"/>
      <w:r>
        <w:rPr>
          <w:spacing w:val="-2"/>
          <w:sz w:val="22"/>
          <w:szCs w:val="22"/>
        </w:rPr>
        <w:t xml:space="preserve"> in</w:t>
      </w:r>
      <w:r w:rsidR="00A06A60">
        <w:rPr>
          <w:spacing w:val="-2"/>
          <w:sz w:val="22"/>
          <w:szCs w:val="22"/>
        </w:rPr>
        <w:t xml:space="preserve"> financial aspects for the q</w:t>
      </w:r>
      <w:r w:rsidR="00A06A60" w:rsidRPr="00420825">
        <w:rPr>
          <w:spacing w:val="-2"/>
          <w:sz w:val="22"/>
          <w:szCs w:val="22"/>
        </w:rPr>
        <w:t>uarterly project management reports,</w:t>
      </w:r>
      <w:r w:rsidR="00A06A60">
        <w:rPr>
          <w:spacing w:val="-2"/>
          <w:sz w:val="22"/>
          <w:szCs w:val="22"/>
        </w:rPr>
        <w:t xml:space="preserve"> twice-annual progress reports,</w:t>
      </w:r>
      <w:r w:rsidR="00A06A60" w:rsidRPr="00420825">
        <w:rPr>
          <w:spacing w:val="-2"/>
          <w:sz w:val="22"/>
          <w:szCs w:val="22"/>
        </w:rPr>
        <w:t xml:space="preserve"> annual budgets</w:t>
      </w:r>
      <w:r w:rsidR="00A06A60">
        <w:rPr>
          <w:spacing w:val="-2"/>
          <w:sz w:val="22"/>
          <w:szCs w:val="22"/>
        </w:rPr>
        <w:t xml:space="preserve"> and work plans</w:t>
      </w:r>
      <w:r w:rsidR="00A06A60" w:rsidRPr="00420825">
        <w:rPr>
          <w:spacing w:val="-2"/>
          <w:sz w:val="22"/>
          <w:szCs w:val="22"/>
        </w:rPr>
        <w:t>, and mid-term review</w:t>
      </w:r>
      <w:r w:rsidR="00A06A60">
        <w:rPr>
          <w:spacing w:val="-2"/>
          <w:sz w:val="22"/>
          <w:szCs w:val="22"/>
        </w:rPr>
        <w:t xml:space="preserve"> documentation</w:t>
      </w:r>
      <w:r w:rsidR="00A06A60" w:rsidRPr="00420825">
        <w:rPr>
          <w:spacing w:val="-2"/>
          <w:sz w:val="22"/>
          <w:szCs w:val="22"/>
        </w:rPr>
        <w:t xml:space="preserve">. </w:t>
      </w:r>
      <w:r w:rsidR="000E0171">
        <w:rPr>
          <w:spacing w:val="-2"/>
          <w:sz w:val="22"/>
          <w:szCs w:val="22"/>
        </w:rPr>
        <w:t>Provide necessary inputs for d</w:t>
      </w:r>
      <w:r w:rsidR="00A06A60" w:rsidRPr="00420825">
        <w:rPr>
          <w:spacing w:val="-2"/>
          <w:sz w:val="22"/>
          <w:szCs w:val="22"/>
        </w:rPr>
        <w:t>ay-to-day management of the</w:t>
      </w:r>
      <w:r w:rsidR="00B74EDF">
        <w:rPr>
          <w:spacing w:val="-2"/>
          <w:sz w:val="22"/>
          <w:szCs w:val="22"/>
        </w:rPr>
        <w:t xml:space="preserve"> financial and economic aspects of the</w:t>
      </w:r>
      <w:r w:rsidR="00A06A60" w:rsidRPr="00420825">
        <w:rPr>
          <w:spacing w:val="-2"/>
          <w:sz w:val="22"/>
          <w:szCs w:val="22"/>
        </w:rPr>
        <w:t xml:space="preserve"> </w:t>
      </w:r>
      <w:r w:rsidR="00B74EDF">
        <w:rPr>
          <w:spacing w:val="-2"/>
          <w:sz w:val="22"/>
          <w:szCs w:val="22"/>
        </w:rPr>
        <w:t>P</w:t>
      </w:r>
      <w:r w:rsidR="00A06A60" w:rsidRPr="00420825">
        <w:rPr>
          <w:spacing w:val="-2"/>
          <w:sz w:val="22"/>
          <w:szCs w:val="22"/>
        </w:rPr>
        <w:t>roject</w:t>
      </w:r>
      <w:r w:rsidR="00B74EDF">
        <w:rPr>
          <w:spacing w:val="-2"/>
          <w:sz w:val="22"/>
          <w:szCs w:val="22"/>
        </w:rPr>
        <w:t>, and</w:t>
      </w:r>
      <w:r w:rsidR="000E0171">
        <w:rPr>
          <w:spacing w:val="-2"/>
          <w:sz w:val="22"/>
          <w:szCs w:val="22"/>
        </w:rPr>
        <w:t xml:space="preserve"> assistance in</w:t>
      </w:r>
      <w:r w:rsidR="00B74EDF">
        <w:rPr>
          <w:spacing w:val="-2"/>
          <w:sz w:val="22"/>
          <w:szCs w:val="22"/>
        </w:rPr>
        <w:t xml:space="preserve"> </w:t>
      </w:r>
      <w:r w:rsidR="00A06A60" w:rsidRPr="00420825">
        <w:rPr>
          <w:spacing w:val="-2"/>
          <w:sz w:val="22"/>
          <w:szCs w:val="22"/>
        </w:rPr>
        <w:t xml:space="preserve">preparation of ad hoc reports and papers as the needs of the </w:t>
      </w:r>
      <w:r w:rsidR="001330DB">
        <w:rPr>
          <w:spacing w:val="-2"/>
          <w:sz w:val="22"/>
          <w:szCs w:val="22"/>
        </w:rPr>
        <w:t>P</w:t>
      </w:r>
      <w:r w:rsidR="00A06A60" w:rsidRPr="00420825">
        <w:rPr>
          <w:spacing w:val="-2"/>
          <w:sz w:val="22"/>
          <w:szCs w:val="22"/>
        </w:rPr>
        <w:t xml:space="preserve">roject </w:t>
      </w:r>
      <w:r w:rsidR="00A06A60">
        <w:rPr>
          <w:spacing w:val="-2"/>
          <w:sz w:val="22"/>
          <w:szCs w:val="22"/>
        </w:rPr>
        <w:t>require</w:t>
      </w:r>
      <w:r w:rsidR="00A06A60" w:rsidRPr="00420825">
        <w:rPr>
          <w:spacing w:val="-2"/>
          <w:sz w:val="22"/>
          <w:szCs w:val="22"/>
        </w:rPr>
        <w:t>.</w:t>
      </w:r>
    </w:p>
    <w:p w14:paraId="7D328A0F" w14:textId="77777777" w:rsidR="00ED1EFC" w:rsidRDefault="00ED1EFC" w:rsidP="007F431B">
      <w:pPr>
        <w:autoSpaceDE w:val="0"/>
        <w:autoSpaceDN w:val="0"/>
        <w:adjustRightInd w:val="0"/>
        <w:jc w:val="both"/>
        <w:rPr>
          <w:rFonts w:asciiTheme="majorHAnsi" w:eastAsiaTheme="majorEastAsia" w:hAnsiTheme="majorHAnsi" w:cstheme="majorBidi"/>
          <w:color w:val="2F5496" w:themeColor="accent1" w:themeShade="BF"/>
          <w:sz w:val="26"/>
          <w:szCs w:val="26"/>
        </w:rPr>
      </w:pPr>
      <w:r w:rsidRPr="007F431B">
        <w:rPr>
          <w:rFonts w:asciiTheme="majorHAnsi" w:eastAsiaTheme="majorEastAsia" w:hAnsiTheme="majorHAnsi" w:cstheme="majorBidi"/>
          <w:color w:val="2F5496" w:themeColor="accent1" w:themeShade="BF"/>
          <w:sz w:val="26"/>
          <w:szCs w:val="26"/>
        </w:rPr>
        <w:t xml:space="preserve">Input by the </w:t>
      </w:r>
      <w:proofErr w:type="spellStart"/>
      <w:r w:rsidRPr="007F431B">
        <w:rPr>
          <w:rFonts w:asciiTheme="majorHAnsi" w:eastAsiaTheme="majorEastAsia" w:hAnsiTheme="majorHAnsi" w:cstheme="majorBidi"/>
          <w:color w:val="2F5496" w:themeColor="accent1" w:themeShade="BF"/>
          <w:sz w:val="26"/>
          <w:szCs w:val="26"/>
        </w:rPr>
        <w:t>MoME</w:t>
      </w:r>
      <w:proofErr w:type="spellEnd"/>
    </w:p>
    <w:p w14:paraId="16E74E2C" w14:textId="77777777" w:rsidR="00ED1EFC" w:rsidRPr="00420825" w:rsidRDefault="00ED1EFC" w:rsidP="00482E71">
      <w:pPr>
        <w:spacing w:after="240"/>
        <w:jc w:val="both"/>
        <w:rPr>
          <w:sz w:val="22"/>
          <w:szCs w:val="22"/>
        </w:rPr>
      </w:pPr>
      <w:r w:rsidRPr="007F431B">
        <w:rPr>
          <w:sz w:val="22"/>
          <w:szCs w:val="22"/>
        </w:rPr>
        <w:lastRenderedPageBreak/>
        <w:t xml:space="preserve">The </w:t>
      </w:r>
      <w:proofErr w:type="spellStart"/>
      <w:r w:rsidRPr="007F431B">
        <w:rPr>
          <w:sz w:val="22"/>
          <w:szCs w:val="22"/>
        </w:rPr>
        <w:t>MoME</w:t>
      </w:r>
      <w:proofErr w:type="spellEnd"/>
      <w:r w:rsidRPr="007F431B">
        <w:rPr>
          <w:sz w:val="22"/>
          <w:szCs w:val="22"/>
        </w:rPr>
        <w:t xml:space="preserve"> will provide the </w:t>
      </w:r>
      <w:r w:rsidR="00660741">
        <w:rPr>
          <w:sz w:val="22"/>
          <w:szCs w:val="22"/>
        </w:rPr>
        <w:t>Consultant</w:t>
      </w:r>
      <w:r w:rsidRPr="007F431B">
        <w:rPr>
          <w:sz w:val="22"/>
          <w:szCs w:val="22"/>
        </w:rPr>
        <w:t xml:space="preserve"> with complete office infrastructure, the required equipment, access to any documentation and information necessary for the performance of his / her tasks.</w:t>
      </w:r>
      <w:r w:rsidRPr="00420825">
        <w:rPr>
          <w:sz w:val="22"/>
          <w:szCs w:val="22"/>
        </w:rPr>
        <w:t xml:space="preserve"> </w:t>
      </w:r>
    </w:p>
    <w:p w14:paraId="42AEB70A" w14:textId="77777777" w:rsidR="003D0246" w:rsidRPr="003D0246" w:rsidRDefault="003D0246" w:rsidP="003D0246">
      <w:pPr>
        <w:autoSpaceDE w:val="0"/>
        <w:autoSpaceDN w:val="0"/>
        <w:adjustRightInd w:val="0"/>
        <w:jc w:val="both"/>
        <w:rPr>
          <w:rFonts w:asciiTheme="majorHAnsi" w:eastAsiaTheme="majorEastAsia" w:hAnsiTheme="majorHAnsi" w:cstheme="majorBidi"/>
          <w:color w:val="2F5496" w:themeColor="accent1" w:themeShade="BF"/>
          <w:sz w:val="26"/>
          <w:szCs w:val="26"/>
        </w:rPr>
      </w:pPr>
      <w:r w:rsidRPr="003D0246">
        <w:rPr>
          <w:rFonts w:asciiTheme="majorHAnsi" w:eastAsiaTheme="majorEastAsia" w:hAnsiTheme="majorHAnsi" w:cstheme="majorBidi"/>
          <w:color w:val="2F5496" w:themeColor="accent1" w:themeShade="BF"/>
          <w:sz w:val="26"/>
          <w:szCs w:val="26"/>
        </w:rPr>
        <w:t>Procurement Regulation</w:t>
      </w:r>
    </w:p>
    <w:p w14:paraId="43B0D84B" w14:textId="77777777" w:rsidR="003D0246" w:rsidRPr="003D0246" w:rsidRDefault="003D0246" w:rsidP="003D0246">
      <w:pPr>
        <w:jc w:val="both"/>
        <w:rPr>
          <w:spacing w:val="-2"/>
          <w:sz w:val="22"/>
          <w:szCs w:val="22"/>
        </w:rPr>
      </w:pPr>
      <w:r w:rsidRPr="003D0246">
        <w:rPr>
          <w:sz w:val="22"/>
          <w:szCs w:val="22"/>
        </w:rPr>
        <w:t xml:space="preserve">The attention of interested Consultants is drawn to paragraph 3.14, 3.16 and 3.17 of the World Bank’s Procurement Regulations for Investment Project Financing (IPF) Borrowers, </w:t>
      </w:r>
      <w:r w:rsidRPr="003D0246">
        <w:rPr>
          <w:iCs/>
          <w:sz w:val="22"/>
          <w:szCs w:val="22"/>
        </w:rPr>
        <w:t>Procurement in Investment Project Financing Goods, Works, Non-Consulting, and Consulting Services</w:t>
      </w:r>
      <w:r w:rsidRPr="003D0246">
        <w:rPr>
          <w:sz w:val="22"/>
          <w:szCs w:val="22"/>
        </w:rPr>
        <w:t xml:space="preserve"> (updated November 2020)</w:t>
      </w:r>
      <w:r w:rsidRPr="003D0246">
        <w:rPr>
          <w:i/>
          <w:sz w:val="22"/>
          <w:szCs w:val="22"/>
        </w:rPr>
        <w:t xml:space="preserve"> </w:t>
      </w:r>
      <w:r w:rsidRPr="003D0246">
        <w:rPr>
          <w:sz w:val="22"/>
          <w:szCs w:val="22"/>
        </w:rPr>
        <w:t xml:space="preserve"> setting forth the World Bank’s policy on conflict of interest. </w:t>
      </w:r>
      <w:r w:rsidRPr="003D0246">
        <w:rPr>
          <w:spacing w:val="-2"/>
          <w:sz w:val="22"/>
          <w:szCs w:val="22"/>
        </w:rPr>
        <w:t>The type of contract will be time-based contract.</w:t>
      </w:r>
    </w:p>
    <w:p w14:paraId="72669108" w14:textId="77777777" w:rsidR="003D0246" w:rsidRPr="003D0246" w:rsidRDefault="003D0246" w:rsidP="003D0246">
      <w:pPr>
        <w:jc w:val="both"/>
        <w:rPr>
          <w:spacing w:val="-2"/>
          <w:sz w:val="22"/>
          <w:szCs w:val="22"/>
        </w:rPr>
      </w:pPr>
    </w:p>
    <w:p w14:paraId="63D6CD4D" w14:textId="77777777" w:rsidR="00ED1EFC" w:rsidRPr="003D0246" w:rsidRDefault="003D0246" w:rsidP="003D0246">
      <w:pPr>
        <w:spacing w:after="120"/>
        <w:jc w:val="both"/>
        <w:rPr>
          <w:color w:val="7030A0"/>
          <w:sz w:val="22"/>
          <w:szCs w:val="22"/>
        </w:rPr>
      </w:pPr>
      <w:r w:rsidRPr="003D0246">
        <w:rPr>
          <w:spacing w:val="-2"/>
          <w:sz w:val="22"/>
          <w:szCs w:val="22"/>
        </w:rPr>
        <w:t xml:space="preserve">A Consultant </w:t>
      </w:r>
      <w:proofErr w:type="gramStart"/>
      <w:r w:rsidRPr="003D0246">
        <w:rPr>
          <w:spacing w:val="-2"/>
          <w:sz w:val="22"/>
          <w:szCs w:val="22"/>
        </w:rPr>
        <w:t>will be selected</w:t>
      </w:r>
      <w:proofErr w:type="gramEnd"/>
      <w:r w:rsidRPr="003D0246">
        <w:rPr>
          <w:spacing w:val="-2"/>
          <w:sz w:val="22"/>
          <w:szCs w:val="22"/>
        </w:rPr>
        <w:t xml:space="preserve"> in accordance with the </w:t>
      </w:r>
      <w:r w:rsidRPr="003D0246">
        <w:rPr>
          <w:i/>
          <w:spacing w:val="-2"/>
          <w:sz w:val="22"/>
          <w:szCs w:val="22"/>
        </w:rPr>
        <w:t>Open Competitive Selection of Individual Consultants</w:t>
      </w:r>
      <w:r w:rsidRPr="003D0246">
        <w:rPr>
          <w:spacing w:val="-2"/>
          <w:sz w:val="22"/>
          <w:szCs w:val="22"/>
        </w:rPr>
        <w:t xml:space="preserve"> as set out in the </w:t>
      </w:r>
      <w:r w:rsidRPr="003D0246">
        <w:rPr>
          <w:sz w:val="22"/>
          <w:szCs w:val="22"/>
        </w:rPr>
        <w:t>World Bank’s</w:t>
      </w:r>
      <w:r w:rsidRPr="003D0246">
        <w:rPr>
          <w:spacing w:val="-2"/>
          <w:sz w:val="22"/>
          <w:szCs w:val="22"/>
        </w:rPr>
        <w:t xml:space="preserve"> Procurement Regulations. The type of contract will be time-based contract.</w:t>
      </w:r>
    </w:p>
    <w:p w14:paraId="428EE44E" w14:textId="77777777" w:rsidR="00ED1EFC" w:rsidRDefault="00ED1EFC"/>
    <w:sectPr w:rsidR="00ED1EFC">
      <w:headerReference w:type="default" r:id="rId9"/>
      <w:footerReference w:type="default" r:id="rId10"/>
      <w:pgSz w:w="12240" w:h="15840"/>
      <w:pgMar w:top="899" w:right="1800" w:bottom="539"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88A8F" w14:textId="77777777" w:rsidR="009F621E" w:rsidRDefault="009F621E">
      <w:r>
        <w:separator/>
      </w:r>
    </w:p>
  </w:endnote>
  <w:endnote w:type="continuationSeparator" w:id="0">
    <w:p w14:paraId="16919B4C" w14:textId="77777777" w:rsidR="009F621E" w:rsidRDefault="009F621E">
      <w:r>
        <w:continuationSeparator/>
      </w:r>
    </w:p>
  </w:endnote>
  <w:endnote w:type="continuationNotice" w:id="1">
    <w:p w14:paraId="65F5E964" w14:textId="77777777" w:rsidR="009F621E" w:rsidRDefault="009F62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1D7B3" w14:textId="444C3050" w:rsidR="009609CC" w:rsidRDefault="009F621E">
    <w:pPr>
      <w:pStyle w:val="Footer"/>
      <w:jc w:val="center"/>
    </w:pPr>
    <w:sdt>
      <w:sdtPr>
        <w:id w:val="-1462572911"/>
        <w:docPartObj>
          <w:docPartGallery w:val="Page Numbers (Bottom of Page)"/>
          <w:docPartUnique/>
        </w:docPartObj>
      </w:sdtPr>
      <w:sdtEndPr>
        <w:rPr>
          <w:noProof/>
        </w:rPr>
      </w:sdtEndPr>
      <w:sdtContent>
        <w:r w:rsidR="00BE6E66">
          <w:fldChar w:fldCharType="begin"/>
        </w:r>
        <w:r w:rsidR="00BE6E66">
          <w:instrText xml:space="preserve"> PAGE   \* MERGEFORMAT </w:instrText>
        </w:r>
        <w:r w:rsidR="00BE6E66">
          <w:fldChar w:fldCharType="separate"/>
        </w:r>
        <w:r w:rsidR="004874B7">
          <w:rPr>
            <w:noProof/>
          </w:rPr>
          <w:t>3</w:t>
        </w:r>
        <w:r w:rsidR="00BE6E66">
          <w:rPr>
            <w:noProof/>
          </w:rPr>
          <w:fldChar w:fldCharType="end"/>
        </w:r>
      </w:sdtContent>
    </w:sdt>
  </w:p>
  <w:p w14:paraId="437CCE29" w14:textId="77777777" w:rsidR="009609CC" w:rsidRDefault="00960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48862" w14:textId="77777777" w:rsidR="009F621E" w:rsidRDefault="009F621E">
      <w:r>
        <w:separator/>
      </w:r>
    </w:p>
  </w:footnote>
  <w:footnote w:type="continuationSeparator" w:id="0">
    <w:p w14:paraId="403A18E7" w14:textId="77777777" w:rsidR="009F621E" w:rsidRDefault="009F621E">
      <w:r>
        <w:continuationSeparator/>
      </w:r>
    </w:p>
  </w:footnote>
  <w:footnote w:type="continuationNotice" w:id="1">
    <w:p w14:paraId="3EA3AB74" w14:textId="77777777" w:rsidR="009F621E" w:rsidRDefault="009F621E"/>
  </w:footnote>
  <w:footnote w:id="2">
    <w:p w14:paraId="5CC6E3F8" w14:textId="77777777" w:rsidR="00CA19D6" w:rsidRPr="00A11526" w:rsidRDefault="00CA19D6">
      <w:pPr>
        <w:pStyle w:val="FootnoteText"/>
        <w:rPr>
          <w:sz w:val="18"/>
          <w:szCs w:val="18"/>
        </w:rPr>
      </w:pPr>
      <w:r>
        <w:rPr>
          <w:rStyle w:val="FootnoteReference"/>
        </w:rPr>
        <w:footnoteRef/>
      </w:r>
      <w:r>
        <w:t xml:space="preserve"> </w:t>
      </w:r>
      <w:r w:rsidRPr="00A11526">
        <w:t xml:space="preserve">The system will be established for the Project </w:t>
      </w:r>
      <w:proofErr w:type="gramStart"/>
      <w:r w:rsidRPr="00A11526">
        <w:t>on the basis of</w:t>
      </w:r>
      <w:proofErr w:type="gramEnd"/>
      <w:r w:rsidRPr="00A11526">
        <w:t xml:space="preserve"> similar systems used in other Bank financed projects. The system is to include an </w:t>
      </w:r>
      <w:proofErr w:type="gramStart"/>
      <w:r w:rsidRPr="00A11526">
        <w:t>accounting and control module with the capability to record</w:t>
      </w:r>
      <w:proofErr w:type="gramEnd"/>
      <w:r w:rsidRPr="00A11526">
        <w:t xml:space="preserve"> and retrieve in a timely manner all financial transactions under the </w:t>
      </w:r>
      <w:r w:rsidR="00A11526">
        <w:t>P</w:t>
      </w:r>
      <w:r w:rsidRPr="00A11526">
        <w:t>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737C2" w14:textId="77777777" w:rsidR="00CE2436" w:rsidRDefault="00CE2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355A"/>
    <w:multiLevelType w:val="multilevel"/>
    <w:tmpl w:val="F4F0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951D2D"/>
    <w:multiLevelType w:val="hybridMultilevel"/>
    <w:tmpl w:val="09881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C544A0"/>
    <w:multiLevelType w:val="multilevel"/>
    <w:tmpl w:val="DE86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804F1C"/>
    <w:multiLevelType w:val="multilevel"/>
    <w:tmpl w:val="788E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6057F4"/>
    <w:multiLevelType w:val="hybridMultilevel"/>
    <w:tmpl w:val="09FEBE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97217"/>
    <w:multiLevelType w:val="multilevel"/>
    <w:tmpl w:val="6DCA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1F1BA6"/>
    <w:multiLevelType w:val="multilevel"/>
    <w:tmpl w:val="EB38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8F6FCD"/>
    <w:multiLevelType w:val="multilevel"/>
    <w:tmpl w:val="D962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3B0FA2"/>
    <w:multiLevelType w:val="hybridMultilevel"/>
    <w:tmpl w:val="1644A350"/>
    <w:lvl w:ilvl="0" w:tplc="9FA86708">
      <w:start w:val="1"/>
      <w:numFmt w:val="bullet"/>
      <w:pStyle w:val="ListBullet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3A06C5"/>
    <w:multiLevelType w:val="multilevel"/>
    <w:tmpl w:val="EB98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155D14"/>
    <w:multiLevelType w:val="multilevel"/>
    <w:tmpl w:val="0A04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AD70C4"/>
    <w:multiLevelType w:val="hybridMultilevel"/>
    <w:tmpl w:val="B1F0F5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16F5A"/>
    <w:multiLevelType w:val="hybridMultilevel"/>
    <w:tmpl w:val="5E10241C"/>
    <w:lvl w:ilvl="0" w:tplc="5F9A236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D64CC3"/>
    <w:multiLevelType w:val="multilevel"/>
    <w:tmpl w:val="0FAA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5F2CC1"/>
    <w:multiLevelType w:val="multilevel"/>
    <w:tmpl w:val="3054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055353"/>
    <w:multiLevelType w:val="multilevel"/>
    <w:tmpl w:val="C7F8FC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E832F8"/>
    <w:multiLevelType w:val="hybridMultilevel"/>
    <w:tmpl w:val="FFC600C8"/>
    <w:lvl w:ilvl="0" w:tplc="04090001">
      <w:start w:val="1"/>
      <w:numFmt w:val="bullet"/>
      <w:lvlText w:val=""/>
      <w:lvlJc w:val="left"/>
      <w:pPr>
        <w:ind w:left="360" w:hanging="360"/>
      </w:pPr>
      <w:rPr>
        <w:rFonts w:ascii="Symbol" w:hAnsi="Symbol" w:hint="default"/>
      </w:rPr>
    </w:lvl>
    <w:lvl w:ilvl="1" w:tplc="FFFFFFFF">
      <w:start w:val="15"/>
      <w:numFmt w:val="bullet"/>
      <w:lvlText w:val="•"/>
      <w:lvlJc w:val="left"/>
      <w:pPr>
        <w:ind w:left="1080" w:hanging="360"/>
      </w:pPr>
      <w:rPr>
        <w:rFonts w:ascii="Times New Roman" w:eastAsia="Calibri"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D6432DC"/>
    <w:multiLevelType w:val="hybridMultilevel"/>
    <w:tmpl w:val="CFE4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1A4BE2"/>
    <w:multiLevelType w:val="multilevel"/>
    <w:tmpl w:val="DF20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BE5033"/>
    <w:multiLevelType w:val="hybridMultilevel"/>
    <w:tmpl w:val="11346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7EE1C26"/>
    <w:multiLevelType w:val="hybridMultilevel"/>
    <w:tmpl w:val="8F9AB448"/>
    <w:lvl w:ilvl="0" w:tplc="40090001">
      <w:start w:val="1"/>
      <w:numFmt w:val="bullet"/>
      <w:pStyle w:val="NormalList"/>
      <w:lvlText w:val=""/>
      <w:lvlJc w:val="left"/>
      <w:pPr>
        <w:ind w:left="720" w:hanging="360"/>
      </w:pPr>
      <w:rPr>
        <w:rFonts w:ascii="Symbol" w:hAnsi="Symbol" w:hint="default"/>
      </w:rPr>
    </w:lvl>
    <w:lvl w:ilvl="1" w:tplc="40090003">
      <w:start w:val="1"/>
      <w:numFmt w:val="bullet"/>
      <w:pStyle w:val="NormalSublis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CA90062"/>
    <w:multiLevelType w:val="hybridMultilevel"/>
    <w:tmpl w:val="3664F924"/>
    <w:lvl w:ilvl="0" w:tplc="F8D6D812">
      <w:start w:val="1"/>
      <w:numFmt w:val="decimal"/>
      <w:lvlText w:val="%1."/>
      <w:lvlJc w:val="left"/>
      <w:pPr>
        <w:ind w:left="7560" w:hanging="720"/>
      </w:pPr>
      <w:rPr>
        <w:rFonts w:hint="default"/>
        <w:b w:val="0"/>
        <w:bCs w:val="0"/>
        <w:i w:val="0"/>
        <w:iCs/>
        <w:color w:val="auto"/>
      </w:rPr>
    </w:lvl>
    <w:lvl w:ilvl="1" w:tplc="C27A40EC">
      <w:start w:val="1"/>
      <w:numFmt w:val="bullet"/>
      <w:lvlText w:val=""/>
      <w:lvlJc w:val="left"/>
      <w:pPr>
        <w:ind w:left="5760" w:hanging="360"/>
      </w:pPr>
      <w:rPr>
        <w:rFonts w:ascii="Symbol" w:hAnsi="Symbol" w:hint="default"/>
      </w:rPr>
    </w:lvl>
    <w:lvl w:ilvl="2" w:tplc="EE222702">
      <w:start w:val="1"/>
      <w:numFmt w:val="lowerRoman"/>
      <w:lvlText w:val="%3."/>
      <w:lvlJc w:val="right"/>
      <w:pPr>
        <w:ind w:left="6480" w:hanging="180"/>
      </w:pPr>
    </w:lvl>
    <w:lvl w:ilvl="3" w:tplc="ECC6EBFC" w:tentative="1">
      <w:start w:val="1"/>
      <w:numFmt w:val="decimal"/>
      <w:lvlText w:val="%4."/>
      <w:lvlJc w:val="left"/>
      <w:pPr>
        <w:ind w:left="7200" w:hanging="360"/>
      </w:pPr>
    </w:lvl>
    <w:lvl w:ilvl="4" w:tplc="B9B00A3A" w:tentative="1">
      <w:start w:val="1"/>
      <w:numFmt w:val="lowerLetter"/>
      <w:lvlText w:val="%5."/>
      <w:lvlJc w:val="left"/>
      <w:pPr>
        <w:ind w:left="7920" w:hanging="360"/>
      </w:pPr>
    </w:lvl>
    <w:lvl w:ilvl="5" w:tplc="912474F0" w:tentative="1">
      <w:start w:val="1"/>
      <w:numFmt w:val="lowerRoman"/>
      <w:lvlText w:val="%6."/>
      <w:lvlJc w:val="right"/>
      <w:pPr>
        <w:ind w:left="8640" w:hanging="180"/>
      </w:pPr>
    </w:lvl>
    <w:lvl w:ilvl="6" w:tplc="88326158" w:tentative="1">
      <w:start w:val="1"/>
      <w:numFmt w:val="decimal"/>
      <w:lvlText w:val="%7."/>
      <w:lvlJc w:val="left"/>
      <w:pPr>
        <w:ind w:left="9360" w:hanging="360"/>
      </w:pPr>
    </w:lvl>
    <w:lvl w:ilvl="7" w:tplc="FA6CC8E0" w:tentative="1">
      <w:start w:val="1"/>
      <w:numFmt w:val="lowerLetter"/>
      <w:lvlText w:val="%8."/>
      <w:lvlJc w:val="left"/>
      <w:pPr>
        <w:ind w:left="10080" w:hanging="360"/>
      </w:pPr>
    </w:lvl>
    <w:lvl w:ilvl="8" w:tplc="C4A46796" w:tentative="1">
      <w:start w:val="1"/>
      <w:numFmt w:val="lowerRoman"/>
      <w:lvlText w:val="%9."/>
      <w:lvlJc w:val="right"/>
      <w:pPr>
        <w:ind w:left="10800" w:hanging="180"/>
      </w:pPr>
    </w:lvl>
  </w:abstractNum>
  <w:abstractNum w:abstractNumId="22" w15:restartNumberingAfterBreak="0">
    <w:nsid w:val="68B66951"/>
    <w:multiLevelType w:val="hybridMultilevel"/>
    <w:tmpl w:val="117AE634"/>
    <w:lvl w:ilvl="0" w:tplc="0409000B">
      <w:start w:val="1"/>
      <w:numFmt w:val="bullet"/>
      <w:lvlText w:val=""/>
      <w:lvlJc w:val="left"/>
      <w:pPr>
        <w:ind w:left="720" w:hanging="360"/>
      </w:pPr>
      <w:rPr>
        <w:rFonts w:ascii="Wingdings" w:hAnsi="Wingdings" w:hint="default"/>
      </w:rPr>
    </w:lvl>
    <w:lvl w:ilvl="1" w:tplc="FFFFFFFF">
      <w:start w:val="15"/>
      <w:numFmt w:val="bullet"/>
      <w:lvlText w:val="•"/>
      <w:lvlJc w:val="left"/>
      <w:pPr>
        <w:ind w:left="144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D99669F"/>
    <w:multiLevelType w:val="hybridMultilevel"/>
    <w:tmpl w:val="3B78FD56"/>
    <w:lvl w:ilvl="0" w:tplc="04090001">
      <w:start w:val="1"/>
      <w:numFmt w:val="bullet"/>
      <w:lvlText w:val=""/>
      <w:lvlJc w:val="left"/>
      <w:pPr>
        <w:ind w:left="360" w:hanging="360"/>
      </w:pPr>
      <w:rPr>
        <w:rFonts w:ascii="Symbol" w:hAnsi="Symbol" w:hint="default"/>
      </w:rPr>
    </w:lvl>
    <w:lvl w:ilvl="1" w:tplc="CEF8984A">
      <w:start w:val="15"/>
      <w:numFmt w:val="bullet"/>
      <w:lvlText w:val="•"/>
      <w:lvlJc w:val="left"/>
      <w:pPr>
        <w:ind w:left="1080" w:hanging="360"/>
      </w:pPr>
      <w:rPr>
        <w:rFonts w:ascii="Times New Roman" w:eastAsia="Calibri"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93B2612"/>
    <w:multiLevelType w:val="hybridMultilevel"/>
    <w:tmpl w:val="2B9A3C72"/>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B5D6693"/>
    <w:multiLevelType w:val="multilevel"/>
    <w:tmpl w:val="D474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
  </w:num>
  <w:num w:numId="3">
    <w:abstractNumId w:val="17"/>
  </w:num>
  <w:num w:numId="4">
    <w:abstractNumId w:val="8"/>
  </w:num>
  <w:num w:numId="5">
    <w:abstractNumId w:val="15"/>
  </w:num>
  <w:num w:numId="6">
    <w:abstractNumId w:val="13"/>
  </w:num>
  <w:num w:numId="7">
    <w:abstractNumId w:val="6"/>
  </w:num>
  <w:num w:numId="8">
    <w:abstractNumId w:val="14"/>
  </w:num>
  <w:num w:numId="9">
    <w:abstractNumId w:val="0"/>
  </w:num>
  <w:num w:numId="10">
    <w:abstractNumId w:val="25"/>
  </w:num>
  <w:num w:numId="11">
    <w:abstractNumId w:val="7"/>
  </w:num>
  <w:num w:numId="12">
    <w:abstractNumId w:val="9"/>
  </w:num>
  <w:num w:numId="13">
    <w:abstractNumId w:val="3"/>
  </w:num>
  <w:num w:numId="14">
    <w:abstractNumId w:val="2"/>
  </w:num>
  <w:num w:numId="15">
    <w:abstractNumId w:val="10"/>
  </w:num>
  <w:num w:numId="16">
    <w:abstractNumId w:val="18"/>
  </w:num>
  <w:num w:numId="17">
    <w:abstractNumId w:val="5"/>
  </w:num>
  <w:num w:numId="18">
    <w:abstractNumId w:val="12"/>
  </w:num>
  <w:num w:numId="19">
    <w:abstractNumId w:val="11"/>
  </w:num>
  <w:num w:numId="20">
    <w:abstractNumId w:val="23"/>
  </w:num>
  <w:num w:numId="21">
    <w:abstractNumId w:val="24"/>
  </w:num>
  <w:num w:numId="22">
    <w:abstractNumId w:val="19"/>
  </w:num>
  <w:num w:numId="23">
    <w:abstractNumId w:val="16"/>
  </w:num>
  <w:num w:numId="24">
    <w:abstractNumId w:val="2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U0NbQ0M7A0MTE2MzRX0lEKTi0uzszPAykwrAUANOBgrCwAAAA="/>
  </w:docVars>
  <w:rsids>
    <w:rsidRoot w:val="00ED1EFC"/>
    <w:rsid w:val="000013C1"/>
    <w:rsid w:val="00011920"/>
    <w:rsid w:val="0001243E"/>
    <w:rsid w:val="00013A5A"/>
    <w:rsid w:val="000152F1"/>
    <w:rsid w:val="0001620A"/>
    <w:rsid w:val="0002123F"/>
    <w:rsid w:val="0002319D"/>
    <w:rsid w:val="00030E34"/>
    <w:rsid w:val="00034548"/>
    <w:rsid w:val="000352B9"/>
    <w:rsid w:val="000358CC"/>
    <w:rsid w:val="00043828"/>
    <w:rsid w:val="0004541A"/>
    <w:rsid w:val="0004567D"/>
    <w:rsid w:val="000623F8"/>
    <w:rsid w:val="00076A05"/>
    <w:rsid w:val="000772AD"/>
    <w:rsid w:val="000977D3"/>
    <w:rsid w:val="000A30B5"/>
    <w:rsid w:val="000A4BF8"/>
    <w:rsid w:val="000B3A28"/>
    <w:rsid w:val="000C103B"/>
    <w:rsid w:val="000C7B2B"/>
    <w:rsid w:val="000D1604"/>
    <w:rsid w:val="000E0171"/>
    <w:rsid w:val="000E1AB7"/>
    <w:rsid w:val="00103023"/>
    <w:rsid w:val="001330DB"/>
    <w:rsid w:val="00133677"/>
    <w:rsid w:val="00134739"/>
    <w:rsid w:val="00145F41"/>
    <w:rsid w:val="00146492"/>
    <w:rsid w:val="0016362D"/>
    <w:rsid w:val="0016600E"/>
    <w:rsid w:val="001719D9"/>
    <w:rsid w:val="00174BAB"/>
    <w:rsid w:val="0018083C"/>
    <w:rsid w:val="00196718"/>
    <w:rsid w:val="001B26B5"/>
    <w:rsid w:val="001B2DA0"/>
    <w:rsid w:val="001C4750"/>
    <w:rsid w:val="001C62A0"/>
    <w:rsid w:val="001E3877"/>
    <w:rsid w:val="001E7239"/>
    <w:rsid w:val="001F2486"/>
    <w:rsid w:val="00233F65"/>
    <w:rsid w:val="00236577"/>
    <w:rsid w:val="00251940"/>
    <w:rsid w:val="00255ED3"/>
    <w:rsid w:val="002874BB"/>
    <w:rsid w:val="002A6EF1"/>
    <w:rsid w:val="002B193C"/>
    <w:rsid w:val="002B38C4"/>
    <w:rsid w:val="002D365A"/>
    <w:rsid w:val="002F12E1"/>
    <w:rsid w:val="003043B3"/>
    <w:rsid w:val="00313D5B"/>
    <w:rsid w:val="00315AE1"/>
    <w:rsid w:val="00315E6F"/>
    <w:rsid w:val="00317EA5"/>
    <w:rsid w:val="00322391"/>
    <w:rsid w:val="00335F32"/>
    <w:rsid w:val="00342FED"/>
    <w:rsid w:val="003436DE"/>
    <w:rsid w:val="00352A29"/>
    <w:rsid w:val="003576A1"/>
    <w:rsid w:val="00362EB7"/>
    <w:rsid w:val="00381FF4"/>
    <w:rsid w:val="003902C2"/>
    <w:rsid w:val="00390579"/>
    <w:rsid w:val="00394D5A"/>
    <w:rsid w:val="00394E70"/>
    <w:rsid w:val="00397F99"/>
    <w:rsid w:val="003B4AD7"/>
    <w:rsid w:val="003B5BC8"/>
    <w:rsid w:val="003B71A9"/>
    <w:rsid w:val="003C16F1"/>
    <w:rsid w:val="003D0246"/>
    <w:rsid w:val="003F2003"/>
    <w:rsid w:val="0040208F"/>
    <w:rsid w:val="00411FD5"/>
    <w:rsid w:val="00417CDC"/>
    <w:rsid w:val="00437020"/>
    <w:rsid w:val="00440DCE"/>
    <w:rsid w:val="0044132F"/>
    <w:rsid w:val="00444579"/>
    <w:rsid w:val="00446F59"/>
    <w:rsid w:val="0046672A"/>
    <w:rsid w:val="004672A7"/>
    <w:rsid w:val="00473F1E"/>
    <w:rsid w:val="00481E70"/>
    <w:rsid w:val="00482E71"/>
    <w:rsid w:val="004874B7"/>
    <w:rsid w:val="004A3FC3"/>
    <w:rsid w:val="004B19CC"/>
    <w:rsid w:val="004C2C97"/>
    <w:rsid w:val="004C31FA"/>
    <w:rsid w:val="004C407E"/>
    <w:rsid w:val="004D28DA"/>
    <w:rsid w:val="004D6F97"/>
    <w:rsid w:val="004D792F"/>
    <w:rsid w:val="004F1334"/>
    <w:rsid w:val="004F31B1"/>
    <w:rsid w:val="0050231C"/>
    <w:rsid w:val="00505C61"/>
    <w:rsid w:val="00506EEC"/>
    <w:rsid w:val="005078EA"/>
    <w:rsid w:val="00511FB8"/>
    <w:rsid w:val="00533C4B"/>
    <w:rsid w:val="005443D4"/>
    <w:rsid w:val="005534E0"/>
    <w:rsid w:val="005555CC"/>
    <w:rsid w:val="00563855"/>
    <w:rsid w:val="00567CA8"/>
    <w:rsid w:val="00570F72"/>
    <w:rsid w:val="005801E9"/>
    <w:rsid w:val="00584FE6"/>
    <w:rsid w:val="005947A6"/>
    <w:rsid w:val="00596C53"/>
    <w:rsid w:val="005A0BBD"/>
    <w:rsid w:val="005A277A"/>
    <w:rsid w:val="005A3D89"/>
    <w:rsid w:val="005A5E44"/>
    <w:rsid w:val="005A7A3B"/>
    <w:rsid w:val="005B10EE"/>
    <w:rsid w:val="005B52DB"/>
    <w:rsid w:val="005C345F"/>
    <w:rsid w:val="005C47BE"/>
    <w:rsid w:val="005D60D4"/>
    <w:rsid w:val="005D7674"/>
    <w:rsid w:val="005E2BCE"/>
    <w:rsid w:val="005F1686"/>
    <w:rsid w:val="005F1BE7"/>
    <w:rsid w:val="0060267F"/>
    <w:rsid w:val="00634778"/>
    <w:rsid w:val="00660741"/>
    <w:rsid w:val="006677DC"/>
    <w:rsid w:val="006712D8"/>
    <w:rsid w:val="00672449"/>
    <w:rsid w:val="00673078"/>
    <w:rsid w:val="006855CC"/>
    <w:rsid w:val="0069682F"/>
    <w:rsid w:val="006A37EB"/>
    <w:rsid w:val="006B1C0D"/>
    <w:rsid w:val="006B4EF8"/>
    <w:rsid w:val="006C1972"/>
    <w:rsid w:val="006C38B7"/>
    <w:rsid w:val="006C44F4"/>
    <w:rsid w:val="006C4DD5"/>
    <w:rsid w:val="006E38FF"/>
    <w:rsid w:val="006E4664"/>
    <w:rsid w:val="00707EC7"/>
    <w:rsid w:val="00726286"/>
    <w:rsid w:val="00727942"/>
    <w:rsid w:val="007342CF"/>
    <w:rsid w:val="00742A00"/>
    <w:rsid w:val="00752E55"/>
    <w:rsid w:val="00753841"/>
    <w:rsid w:val="00756871"/>
    <w:rsid w:val="00765751"/>
    <w:rsid w:val="00771D0B"/>
    <w:rsid w:val="00790529"/>
    <w:rsid w:val="007962A5"/>
    <w:rsid w:val="007A5BB2"/>
    <w:rsid w:val="007B1979"/>
    <w:rsid w:val="007C3BAE"/>
    <w:rsid w:val="007C4C4F"/>
    <w:rsid w:val="007D233C"/>
    <w:rsid w:val="007D2353"/>
    <w:rsid w:val="007E5D73"/>
    <w:rsid w:val="007F431B"/>
    <w:rsid w:val="00815403"/>
    <w:rsid w:val="008301D5"/>
    <w:rsid w:val="00832B8E"/>
    <w:rsid w:val="00834D6C"/>
    <w:rsid w:val="0084293F"/>
    <w:rsid w:val="00850855"/>
    <w:rsid w:val="008654C4"/>
    <w:rsid w:val="008705AB"/>
    <w:rsid w:val="00880F00"/>
    <w:rsid w:val="008A0A2B"/>
    <w:rsid w:val="008B289C"/>
    <w:rsid w:val="008C6388"/>
    <w:rsid w:val="008D5F8C"/>
    <w:rsid w:val="008E0FF7"/>
    <w:rsid w:val="008E7136"/>
    <w:rsid w:val="008F39F7"/>
    <w:rsid w:val="009140EB"/>
    <w:rsid w:val="00915242"/>
    <w:rsid w:val="009225E4"/>
    <w:rsid w:val="00924B8E"/>
    <w:rsid w:val="00940B37"/>
    <w:rsid w:val="0094204C"/>
    <w:rsid w:val="009435A0"/>
    <w:rsid w:val="0095009C"/>
    <w:rsid w:val="009511FA"/>
    <w:rsid w:val="009609CC"/>
    <w:rsid w:val="00962D1F"/>
    <w:rsid w:val="0096791E"/>
    <w:rsid w:val="009B3E3E"/>
    <w:rsid w:val="009C067F"/>
    <w:rsid w:val="009D0F89"/>
    <w:rsid w:val="009D16DD"/>
    <w:rsid w:val="009D2326"/>
    <w:rsid w:val="009D69DC"/>
    <w:rsid w:val="009E1B6A"/>
    <w:rsid w:val="009E3091"/>
    <w:rsid w:val="009F0284"/>
    <w:rsid w:val="009F4076"/>
    <w:rsid w:val="009F621E"/>
    <w:rsid w:val="00A06A60"/>
    <w:rsid w:val="00A07445"/>
    <w:rsid w:val="00A077CB"/>
    <w:rsid w:val="00A11526"/>
    <w:rsid w:val="00A42B35"/>
    <w:rsid w:val="00A50FD5"/>
    <w:rsid w:val="00A51FBA"/>
    <w:rsid w:val="00A53EE9"/>
    <w:rsid w:val="00A60F6E"/>
    <w:rsid w:val="00A644F7"/>
    <w:rsid w:val="00A7280A"/>
    <w:rsid w:val="00A92716"/>
    <w:rsid w:val="00AA6535"/>
    <w:rsid w:val="00AB46D5"/>
    <w:rsid w:val="00AD3CBE"/>
    <w:rsid w:val="00AD651D"/>
    <w:rsid w:val="00AE4066"/>
    <w:rsid w:val="00AE46D6"/>
    <w:rsid w:val="00AE7B30"/>
    <w:rsid w:val="00AF399E"/>
    <w:rsid w:val="00B065F5"/>
    <w:rsid w:val="00B111BD"/>
    <w:rsid w:val="00B122D2"/>
    <w:rsid w:val="00B1287F"/>
    <w:rsid w:val="00B12DB8"/>
    <w:rsid w:val="00B14033"/>
    <w:rsid w:val="00B35CE7"/>
    <w:rsid w:val="00B401B8"/>
    <w:rsid w:val="00B50014"/>
    <w:rsid w:val="00B624F0"/>
    <w:rsid w:val="00B6535A"/>
    <w:rsid w:val="00B74563"/>
    <w:rsid w:val="00B74EDF"/>
    <w:rsid w:val="00B870BE"/>
    <w:rsid w:val="00BA4005"/>
    <w:rsid w:val="00BB11D8"/>
    <w:rsid w:val="00BB71C5"/>
    <w:rsid w:val="00BC1124"/>
    <w:rsid w:val="00BC1B80"/>
    <w:rsid w:val="00BC3D05"/>
    <w:rsid w:val="00BC4EF1"/>
    <w:rsid w:val="00BD33E0"/>
    <w:rsid w:val="00BE1780"/>
    <w:rsid w:val="00BE6E66"/>
    <w:rsid w:val="00BF0FC0"/>
    <w:rsid w:val="00C017C3"/>
    <w:rsid w:val="00C0336E"/>
    <w:rsid w:val="00C05B5C"/>
    <w:rsid w:val="00C067D5"/>
    <w:rsid w:val="00C12979"/>
    <w:rsid w:val="00C13C5B"/>
    <w:rsid w:val="00C13CA5"/>
    <w:rsid w:val="00C26395"/>
    <w:rsid w:val="00C322ED"/>
    <w:rsid w:val="00C37D6B"/>
    <w:rsid w:val="00C5658B"/>
    <w:rsid w:val="00C73710"/>
    <w:rsid w:val="00C743DD"/>
    <w:rsid w:val="00C86C8C"/>
    <w:rsid w:val="00C9026C"/>
    <w:rsid w:val="00C93E0E"/>
    <w:rsid w:val="00C9560C"/>
    <w:rsid w:val="00CA0F11"/>
    <w:rsid w:val="00CA19D6"/>
    <w:rsid w:val="00CA3BDC"/>
    <w:rsid w:val="00CB7637"/>
    <w:rsid w:val="00CC26B6"/>
    <w:rsid w:val="00CD107C"/>
    <w:rsid w:val="00CE2436"/>
    <w:rsid w:val="00CE33B7"/>
    <w:rsid w:val="00CE349C"/>
    <w:rsid w:val="00CE50DC"/>
    <w:rsid w:val="00CF26B5"/>
    <w:rsid w:val="00D20C7A"/>
    <w:rsid w:val="00D211D9"/>
    <w:rsid w:val="00D3187B"/>
    <w:rsid w:val="00D3638D"/>
    <w:rsid w:val="00D4374E"/>
    <w:rsid w:val="00D50B4A"/>
    <w:rsid w:val="00D516D6"/>
    <w:rsid w:val="00D60162"/>
    <w:rsid w:val="00D703A2"/>
    <w:rsid w:val="00D74FD8"/>
    <w:rsid w:val="00D76550"/>
    <w:rsid w:val="00D82B10"/>
    <w:rsid w:val="00D83A65"/>
    <w:rsid w:val="00D8469C"/>
    <w:rsid w:val="00D87F65"/>
    <w:rsid w:val="00DA5877"/>
    <w:rsid w:val="00DE47DD"/>
    <w:rsid w:val="00E00F53"/>
    <w:rsid w:val="00E1156B"/>
    <w:rsid w:val="00E40551"/>
    <w:rsid w:val="00E51144"/>
    <w:rsid w:val="00E57391"/>
    <w:rsid w:val="00E717E5"/>
    <w:rsid w:val="00E91B58"/>
    <w:rsid w:val="00E949AC"/>
    <w:rsid w:val="00E94F63"/>
    <w:rsid w:val="00EB060B"/>
    <w:rsid w:val="00EB33FA"/>
    <w:rsid w:val="00EC23BC"/>
    <w:rsid w:val="00ED1EFC"/>
    <w:rsid w:val="00EE1DC1"/>
    <w:rsid w:val="00EF2338"/>
    <w:rsid w:val="00F00A7E"/>
    <w:rsid w:val="00F03FD4"/>
    <w:rsid w:val="00F04274"/>
    <w:rsid w:val="00F0647B"/>
    <w:rsid w:val="00F14E1A"/>
    <w:rsid w:val="00F41913"/>
    <w:rsid w:val="00F46AB3"/>
    <w:rsid w:val="00F64234"/>
    <w:rsid w:val="00F644F0"/>
    <w:rsid w:val="00F659DF"/>
    <w:rsid w:val="00F765B4"/>
    <w:rsid w:val="00F816B2"/>
    <w:rsid w:val="00FA1C92"/>
    <w:rsid w:val="00FB683C"/>
    <w:rsid w:val="00FC798B"/>
    <w:rsid w:val="00FD07F9"/>
    <w:rsid w:val="00FD2EEB"/>
    <w:rsid w:val="00FE5D1B"/>
    <w:rsid w:val="00FF2E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40DEF"/>
  <w15:docId w15:val="{39CD2440-4D0E-44B2-8FB6-47FF4FEB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EF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077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ED1EFC"/>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semiHidden/>
    <w:unhideWhenUsed/>
    <w:qFormat/>
    <w:rsid w:val="0046672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D1EFC"/>
    <w:rPr>
      <w:rFonts w:ascii="Arial" w:eastAsia="Times New Roman" w:hAnsi="Arial" w:cs="Arial"/>
      <w:b/>
      <w:bCs/>
      <w:sz w:val="26"/>
      <w:szCs w:val="26"/>
    </w:rPr>
  </w:style>
  <w:style w:type="paragraph" w:styleId="BodyText">
    <w:name w:val="Body Text"/>
    <w:basedOn w:val="Normal"/>
    <w:link w:val="BodyTextChar"/>
    <w:semiHidden/>
    <w:rsid w:val="00ED1EFC"/>
    <w:pPr>
      <w:spacing w:after="120"/>
    </w:pPr>
  </w:style>
  <w:style w:type="character" w:customStyle="1" w:styleId="BodyTextChar">
    <w:name w:val="Body Text Char"/>
    <w:basedOn w:val="DefaultParagraphFont"/>
    <w:link w:val="BodyText"/>
    <w:semiHidden/>
    <w:rsid w:val="00ED1EFC"/>
    <w:rPr>
      <w:rFonts w:ascii="Times New Roman" w:eastAsia="Times New Roman" w:hAnsi="Times New Roman" w:cs="Times New Roman"/>
      <w:sz w:val="24"/>
      <w:szCs w:val="24"/>
    </w:rPr>
  </w:style>
  <w:style w:type="paragraph" w:styleId="Header">
    <w:name w:val="header"/>
    <w:basedOn w:val="Normal"/>
    <w:link w:val="HeaderChar"/>
    <w:semiHidden/>
    <w:rsid w:val="00ED1EFC"/>
    <w:pPr>
      <w:tabs>
        <w:tab w:val="center" w:pos="4153"/>
        <w:tab w:val="right" w:pos="8306"/>
      </w:tabs>
    </w:pPr>
  </w:style>
  <w:style w:type="character" w:customStyle="1" w:styleId="HeaderChar">
    <w:name w:val="Header Char"/>
    <w:basedOn w:val="DefaultParagraphFont"/>
    <w:link w:val="Header"/>
    <w:semiHidden/>
    <w:rsid w:val="00ED1EFC"/>
    <w:rPr>
      <w:rFonts w:ascii="Times New Roman" w:eastAsia="Times New Roman" w:hAnsi="Times New Roman" w:cs="Times New Roman"/>
      <w:sz w:val="24"/>
      <w:szCs w:val="24"/>
    </w:rPr>
  </w:style>
  <w:style w:type="paragraph" w:customStyle="1" w:styleId="NormalList">
    <w:name w:val="Normal List"/>
    <w:basedOn w:val="Normal"/>
    <w:qFormat/>
    <w:rsid w:val="00ED1EFC"/>
    <w:pPr>
      <w:numPr>
        <w:numId w:val="1"/>
      </w:numPr>
      <w:spacing w:before="120"/>
      <w:ind w:left="0" w:firstLine="0"/>
      <w:jc w:val="both"/>
    </w:pPr>
    <w:rPr>
      <w:rFonts w:asciiTheme="minorHAnsi" w:eastAsiaTheme="minorHAnsi" w:hAnsiTheme="minorHAnsi"/>
      <w:sz w:val="22"/>
      <w:szCs w:val="22"/>
    </w:rPr>
  </w:style>
  <w:style w:type="paragraph" w:customStyle="1" w:styleId="NormalSublist">
    <w:name w:val="Normal Sublist"/>
    <w:basedOn w:val="NormalList"/>
    <w:qFormat/>
    <w:rsid w:val="00ED1EFC"/>
    <w:pPr>
      <w:numPr>
        <w:ilvl w:val="1"/>
      </w:numPr>
    </w:pPr>
  </w:style>
  <w:style w:type="paragraph" w:styleId="Footer">
    <w:name w:val="footer"/>
    <w:basedOn w:val="Normal"/>
    <w:link w:val="FooterChar"/>
    <w:uiPriority w:val="99"/>
    <w:unhideWhenUsed/>
    <w:rsid w:val="00ED1EFC"/>
    <w:pPr>
      <w:tabs>
        <w:tab w:val="center" w:pos="4680"/>
        <w:tab w:val="right" w:pos="9360"/>
      </w:tabs>
    </w:pPr>
  </w:style>
  <w:style w:type="character" w:customStyle="1" w:styleId="FooterChar">
    <w:name w:val="Footer Char"/>
    <w:basedOn w:val="DefaultParagraphFont"/>
    <w:link w:val="Footer"/>
    <w:uiPriority w:val="99"/>
    <w:rsid w:val="00ED1EFC"/>
    <w:rPr>
      <w:rFonts w:ascii="Times New Roman" w:eastAsia="Times New Roman" w:hAnsi="Times New Roman" w:cs="Times New Roman"/>
      <w:sz w:val="24"/>
      <w:szCs w:val="24"/>
    </w:rPr>
  </w:style>
  <w:style w:type="paragraph" w:styleId="ListParagraph">
    <w:name w:val="List Paragraph"/>
    <w:basedOn w:val="Normal"/>
    <w:uiPriority w:val="34"/>
    <w:qFormat/>
    <w:rsid w:val="00ED1EFC"/>
    <w:pPr>
      <w:ind w:left="720"/>
      <w:contextualSpacing/>
    </w:pPr>
  </w:style>
  <w:style w:type="paragraph" w:styleId="CommentText">
    <w:name w:val="annotation text"/>
    <w:basedOn w:val="Normal"/>
    <w:link w:val="CommentTextChar"/>
    <w:uiPriority w:val="99"/>
    <w:unhideWhenUsed/>
    <w:rsid w:val="00E717E5"/>
    <w:rPr>
      <w:sz w:val="20"/>
      <w:szCs w:val="20"/>
    </w:rPr>
  </w:style>
  <w:style w:type="character" w:customStyle="1" w:styleId="CommentTextChar">
    <w:name w:val="Comment Text Char"/>
    <w:basedOn w:val="DefaultParagraphFont"/>
    <w:link w:val="CommentText"/>
    <w:uiPriority w:val="99"/>
    <w:rsid w:val="00E717E5"/>
    <w:rPr>
      <w:rFonts w:ascii="Times New Roman" w:eastAsia="Times New Roman" w:hAnsi="Times New Roman" w:cs="Times New Roman"/>
      <w:sz w:val="20"/>
      <w:szCs w:val="20"/>
    </w:rPr>
  </w:style>
  <w:style w:type="paragraph" w:styleId="ListBullet2">
    <w:name w:val="List Bullet 2"/>
    <w:basedOn w:val="Normal"/>
    <w:autoRedefine/>
    <w:rsid w:val="00E717E5"/>
    <w:pPr>
      <w:numPr>
        <w:numId w:val="4"/>
      </w:numPr>
      <w:jc w:val="both"/>
    </w:pPr>
    <w:rPr>
      <w:lang w:val="ru-RU"/>
    </w:rPr>
  </w:style>
  <w:style w:type="character" w:styleId="CommentReference">
    <w:name w:val="annotation reference"/>
    <w:basedOn w:val="DefaultParagraphFont"/>
    <w:uiPriority w:val="99"/>
    <w:unhideWhenUsed/>
    <w:rsid w:val="00E717E5"/>
    <w:rPr>
      <w:sz w:val="16"/>
      <w:szCs w:val="16"/>
    </w:rPr>
  </w:style>
  <w:style w:type="character" w:customStyle="1" w:styleId="Heading2Char">
    <w:name w:val="Heading 2 Char"/>
    <w:basedOn w:val="DefaultParagraphFont"/>
    <w:link w:val="Heading2"/>
    <w:uiPriority w:val="9"/>
    <w:rsid w:val="00A077CB"/>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A07445"/>
    <w:rPr>
      <w:b/>
      <w:bCs/>
    </w:rPr>
  </w:style>
  <w:style w:type="character" w:customStyle="1" w:styleId="CommentSubjectChar">
    <w:name w:val="Comment Subject Char"/>
    <w:basedOn w:val="CommentTextChar"/>
    <w:link w:val="CommentSubject"/>
    <w:uiPriority w:val="99"/>
    <w:semiHidden/>
    <w:rsid w:val="00A07445"/>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46672A"/>
    <w:rPr>
      <w:rFonts w:asciiTheme="majorHAnsi" w:eastAsiaTheme="majorEastAsia" w:hAnsiTheme="majorHAnsi" w:cstheme="majorBidi"/>
      <w:color w:val="2F5496" w:themeColor="accent1" w:themeShade="BF"/>
      <w:sz w:val="24"/>
      <w:szCs w:val="24"/>
    </w:rPr>
  </w:style>
  <w:style w:type="character" w:styleId="Strong">
    <w:name w:val="Strong"/>
    <w:basedOn w:val="DefaultParagraphFont"/>
    <w:uiPriority w:val="22"/>
    <w:qFormat/>
    <w:rsid w:val="0046672A"/>
    <w:rPr>
      <w:b/>
      <w:bCs/>
    </w:rPr>
  </w:style>
  <w:style w:type="paragraph" w:styleId="NormalWeb">
    <w:name w:val="Normal (Web)"/>
    <w:basedOn w:val="Normal"/>
    <w:uiPriority w:val="99"/>
    <w:unhideWhenUsed/>
    <w:rsid w:val="0046672A"/>
    <w:pPr>
      <w:spacing w:before="100" w:beforeAutospacing="1" w:after="100" w:afterAutospacing="1"/>
    </w:pPr>
  </w:style>
  <w:style w:type="character" w:styleId="Hyperlink">
    <w:name w:val="Hyperlink"/>
    <w:basedOn w:val="DefaultParagraphFont"/>
    <w:uiPriority w:val="99"/>
    <w:semiHidden/>
    <w:unhideWhenUsed/>
    <w:rsid w:val="0046672A"/>
    <w:rPr>
      <w:color w:val="0000FF"/>
      <w:u w:val="single"/>
    </w:rPr>
  </w:style>
  <w:style w:type="character" w:styleId="Emphasis">
    <w:name w:val="Emphasis"/>
    <w:basedOn w:val="DefaultParagraphFont"/>
    <w:uiPriority w:val="20"/>
    <w:qFormat/>
    <w:rsid w:val="0046672A"/>
    <w:rPr>
      <w:i/>
      <w:iCs/>
    </w:rPr>
  </w:style>
  <w:style w:type="paragraph" w:styleId="FootnoteText">
    <w:name w:val="footnote text"/>
    <w:basedOn w:val="Normal"/>
    <w:link w:val="FootnoteTextChar"/>
    <w:uiPriority w:val="99"/>
    <w:semiHidden/>
    <w:unhideWhenUsed/>
    <w:rsid w:val="001E3877"/>
    <w:rPr>
      <w:sz w:val="20"/>
      <w:szCs w:val="20"/>
    </w:rPr>
  </w:style>
  <w:style w:type="character" w:customStyle="1" w:styleId="FootnoteTextChar">
    <w:name w:val="Footnote Text Char"/>
    <w:basedOn w:val="DefaultParagraphFont"/>
    <w:link w:val="FootnoteText"/>
    <w:uiPriority w:val="99"/>
    <w:semiHidden/>
    <w:rsid w:val="001E3877"/>
    <w:rPr>
      <w:rFonts w:ascii="Times New Roman" w:eastAsia="Times New Roman" w:hAnsi="Times New Roman" w:cs="Times New Roman"/>
      <w:sz w:val="20"/>
      <w:szCs w:val="20"/>
    </w:rPr>
  </w:style>
  <w:style w:type="character" w:styleId="FootnoteReference">
    <w:name w:val="footnote reference"/>
    <w:aliases w:val=" BVI fnr,(NECG) Footnote Reference,16 Point,BVI fnr,Char Char Char Char Car Char,Footnote Ref in FtNote,Footnote Reference Number,Ref,SUPERS,Superscript 6 Point,de nota al pie,footnote ref,fr,ftref,referencia nota al pie"/>
    <w:basedOn w:val="DefaultParagraphFont"/>
    <w:uiPriority w:val="99"/>
    <w:unhideWhenUsed/>
    <w:qFormat/>
    <w:rsid w:val="001E3877"/>
    <w:rPr>
      <w:vertAlign w:val="superscript"/>
    </w:rPr>
  </w:style>
  <w:style w:type="paragraph" w:styleId="BalloonText">
    <w:name w:val="Balloon Text"/>
    <w:basedOn w:val="Normal"/>
    <w:link w:val="BalloonTextChar"/>
    <w:uiPriority w:val="99"/>
    <w:semiHidden/>
    <w:unhideWhenUsed/>
    <w:rsid w:val="005555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5CC"/>
    <w:rPr>
      <w:rFonts w:ascii="Segoe UI" w:eastAsia="Times New Roman" w:hAnsi="Segoe UI" w:cs="Segoe UI"/>
      <w:sz w:val="18"/>
      <w:szCs w:val="18"/>
    </w:rPr>
  </w:style>
  <w:style w:type="paragraph" w:styleId="Revision">
    <w:name w:val="Revision"/>
    <w:hidden/>
    <w:uiPriority w:val="99"/>
    <w:semiHidden/>
    <w:rsid w:val="009F407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33523">
      <w:bodyDiv w:val="1"/>
      <w:marLeft w:val="0"/>
      <w:marRight w:val="0"/>
      <w:marTop w:val="0"/>
      <w:marBottom w:val="0"/>
      <w:divBdr>
        <w:top w:val="none" w:sz="0" w:space="0" w:color="auto"/>
        <w:left w:val="none" w:sz="0" w:space="0" w:color="auto"/>
        <w:bottom w:val="none" w:sz="0" w:space="0" w:color="auto"/>
        <w:right w:val="none" w:sz="0" w:space="0" w:color="auto"/>
      </w:divBdr>
    </w:div>
    <w:div w:id="699626726">
      <w:bodyDiv w:val="1"/>
      <w:marLeft w:val="0"/>
      <w:marRight w:val="0"/>
      <w:marTop w:val="0"/>
      <w:marBottom w:val="0"/>
      <w:divBdr>
        <w:top w:val="none" w:sz="0" w:space="0" w:color="auto"/>
        <w:left w:val="none" w:sz="0" w:space="0" w:color="auto"/>
        <w:bottom w:val="none" w:sz="0" w:space="0" w:color="auto"/>
        <w:right w:val="none" w:sz="0" w:space="0" w:color="auto"/>
      </w:divBdr>
    </w:div>
    <w:div w:id="1130052793">
      <w:bodyDiv w:val="1"/>
      <w:marLeft w:val="0"/>
      <w:marRight w:val="0"/>
      <w:marTop w:val="0"/>
      <w:marBottom w:val="0"/>
      <w:divBdr>
        <w:top w:val="none" w:sz="0" w:space="0" w:color="auto"/>
        <w:left w:val="none" w:sz="0" w:space="0" w:color="auto"/>
        <w:bottom w:val="none" w:sz="0" w:space="0" w:color="auto"/>
        <w:right w:val="none" w:sz="0" w:space="0" w:color="auto"/>
      </w:divBdr>
      <w:divsChild>
        <w:div w:id="1475172276">
          <w:marLeft w:val="0"/>
          <w:marRight w:val="0"/>
          <w:marTop w:val="0"/>
          <w:marBottom w:val="0"/>
          <w:divBdr>
            <w:top w:val="single" w:sz="6" w:space="8" w:color="DDDDDD"/>
            <w:left w:val="single" w:sz="6" w:space="11" w:color="DDDDDD"/>
            <w:bottom w:val="single" w:sz="6" w:space="8" w:color="DDDDDD"/>
            <w:right w:val="single" w:sz="6" w:space="11" w:color="DDDDDD"/>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C8C08-BABA-47EE-BFA6-DF547F20A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Merle-Beral</dc:creator>
  <cp:lastModifiedBy>Dejan Jeremic</cp:lastModifiedBy>
  <cp:revision>6</cp:revision>
  <dcterms:created xsi:type="dcterms:W3CDTF">2025-02-21T12:08:00Z</dcterms:created>
  <dcterms:modified xsi:type="dcterms:W3CDTF">2025-03-10T07:43:00Z</dcterms:modified>
</cp:coreProperties>
</file>